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FA57D" w14:textId="77777777" w:rsidR="00CE4583" w:rsidRDefault="00CE4583">
      <w:pPr>
        <w:spacing w:line="200" w:lineRule="exact"/>
        <w:rPr>
          <w:rFonts w:ascii="Times New Roman" w:eastAsia="Times New Roman" w:hAnsi="Times New Roman"/>
        </w:rPr>
      </w:pPr>
    </w:p>
    <w:p w14:paraId="407C9E27" w14:textId="77777777" w:rsidR="00CE4583" w:rsidRDefault="00CE4583">
      <w:pPr>
        <w:spacing w:line="200" w:lineRule="exact"/>
        <w:rPr>
          <w:rFonts w:ascii="Times New Roman" w:eastAsia="Times New Roman" w:hAnsi="Times New Roman"/>
        </w:rPr>
      </w:pPr>
    </w:p>
    <w:p w14:paraId="07CC0DAC" w14:textId="77777777" w:rsidR="00CE4583" w:rsidRDefault="00CE4583">
      <w:pPr>
        <w:spacing w:line="200" w:lineRule="exact"/>
        <w:rPr>
          <w:rFonts w:ascii="Times New Roman" w:eastAsia="Times New Roman" w:hAnsi="Times New Roman"/>
        </w:rPr>
      </w:pPr>
    </w:p>
    <w:p w14:paraId="3A35283F" w14:textId="77777777" w:rsidR="00CE4583" w:rsidRPr="00294D17" w:rsidRDefault="00D92ED5">
      <w:pPr>
        <w:spacing w:line="0" w:lineRule="atLeast"/>
        <w:rPr>
          <w:rFonts w:ascii="Arial" w:eastAsia="Arial" w:hAnsi="Arial"/>
          <w:b/>
          <w:bCs/>
          <w:color w:val="008A9C"/>
          <w:sz w:val="36"/>
          <w:szCs w:val="36"/>
        </w:rPr>
      </w:pPr>
      <w:r>
        <w:rPr>
          <w:rFonts w:ascii="Arial" w:eastAsia="Arial" w:hAnsi="Arial"/>
          <w:b/>
          <w:bCs/>
          <w:color w:val="008A9C"/>
          <w:sz w:val="36"/>
          <w:szCs w:val="36"/>
        </w:rPr>
        <w:t>Completed example of l</w:t>
      </w:r>
      <w:r w:rsidR="00CE4583" w:rsidRPr="00294D17">
        <w:rPr>
          <w:rFonts w:ascii="Arial" w:eastAsia="Arial" w:hAnsi="Arial"/>
          <w:b/>
          <w:bCs/>
          <w:color w:val="008A9C"/>
          <w:sz w:val="36"/>
          <w:szCs w:val="36"/>
        </w:rPr>
        <w:t>inking your case-based discussion to the Osteopathic Practice Standards</w:t>
      </w:r>
      <w:r w:rsidR="00D55883" w:rsidRPr="00294D17">
        <w:rPr>
          <w:rFonts w:ascii="Arial" w:eastAsia="Arial" w:hAnsi="Arial"/>
          <w:b/>
          <w:bCs/>
          <w:color w:val="008A9C"/>
          <w:sz w:val="36"/>
          <w:szCs w:val="36"/>
        </w:rPr>
        <w:t xml:space="preserve"> template</w:t>
      </w:r>
      <w:r>
        <w:rPr>
          <w:rFonts w:ascii="Arial" w:eastAsia="Arial" w:hAnsi="Arial"/>
          <w:b/>
          <w:bCs/>
          <w:color w:val="008A9C"/>
          <w:sz w:val="36"/>
          <w:szCs w:val="36"/>
        </w:rPr>
        <w:t xml:space="preserve"> </w:t>
      </w:r>
    </w:p>
    <w:p w14:paraId="2455CB89" w14:textId="77777777" w:rsidR="00CE4583" w:rsidRDefault="00CE4583">
      <w:pPr>
        <w:spacing w:line="167" w:lineRule="exact"/>
        <w:rPr>
          <w:rFonts w:ascii="Times New Roman" w:eastAsia="Times New Roman" w:hAnsi="Times New Roman"/>
        </w:rPr>
      </w:pPr>
    </w:p>
    <w:p w14:paraId="0A6E07A9" w14:textId="77777777" w:rsidR="00D55883" w:rsidRDefault="00D55883">
      <w:pPr>
        <w:spacing w:line="0" w:lineRule="atLeast"/>
        <w:rPr>
          <w:rFonts w:ascii="Arial" w:eastAsia="Arial" w:hAnsi="Arial"/>
          <w:b/>
          <w:sz w:val="22"/>
        </w:rPr>
      </w:pPr>
    </w:p>
    <w:p w14:paraId="3A289D69" w14:textId="77777777" w:rsidR="00CE4583" w:rsidRDefault="00CE4583">
      <w:pPr>
        <w:spacing w:line="0" w:lineRule="atLeast"/>
        <w:rPr>
          <w:rFonts w:ascii="Arial" w:eastAsia="Arial" w:hAnsi="Arial"/>
          <w:b/>
          <w:sz w:val="22"/>
        </w:rPr>
      </w:pPr>
      <w:r>
        <w:rPr>
          <w:rFonts w:ascii="Arial" w:eastAsia="Arial" w:hAnsi="Arial"/>
          <w:b/>
          <w:sz w:val="22"/>
        </w:rPr>
        <w:t>Date:</w:t>
      </w:r>
      <w:r w:rsidR="00CC5AB8">
        <w:rPr>
          <w:rFonts w:ascii="Arial" w:eastAsia="Arial" w:hAnsi="Arial"/>
          <w:b/>
          <w:sz w:val="22"/>
        </w:rPr>
        <w:t xml:space="preserve"> 11/12/20</w:t>
      </w:r>
    </w:p>
    <w:p w14:paraId="432B95C4" w14:textId="77777777" w:rsidR="00CE4583" w:rsidRDefault="00CE4583">
      <w:pPr>
        <w:spacing w:line="181" w:lineRule="exact"/>
        <w:rPr>
          <w:rFonts w:ascii="Times New Roman" w:eastAsia="Times New Roman" w:hAnsi="Times New Roman"/>
        </w:rPr>
      </w:pPr>
    </w:p>
    <w:p w14:paraId="7A1D6B1F" w14:textId="77777777" w:rsidR="00CE4583" w:rsidRPr="006513DE" w:rsidRDefault="00CE4583" w:rsidP="006513DE">
      <w:pPr>
        <w:spacing w:line="0" w:lineRule="atLeast"/>
        <w:rPr>
          <w:rFonts w:ascii="Arial" w:eastAsia="Arial" w:hAnsi="Arial"/>
          <w:b/>
          <w:sz w:val="22"/>
        </w:rPr>
      </w:pPr>
      <w:r>
        <w:rPr>
          <w:rFonts w:ascii="Arial" w:eastAsia="Arial" w:hAnsi="Arial"/>
          <w:b/>
          <w:sz w:val="22"/>
        </w:rPr>
        <w:t>Names of osteopaths discussing the case:</w:t>
      </w:r>
      <w:r w:rsidR="00CC5AB8">
        <w:rPr>
          <w:rFonts w:ascii="Arial" w:eastAsia="Arial" w:hAnsi="Arial"/>
          <w:b/>
          <w:sz w:val="22"/>
        </w:rPr>
        <w:t xml:space="preserve"> </w:t>
      </w:r>
      <w:r w:rsidR="00CC5AB8" w:rsidRPr="005D56D2">
        <w:rPr>
          <w:rFonts w:ascii="Arial" w:eastAsia="Arial" w:hAnsi="Arial"/>
          <w:bCs/>
          <w:sz w:val="22"/>
        </w:rPr>
        <w:t xml:space="preserve">Petra Rowland and </w:t>
      </w:r>
      <w:r w:rsidR="00720D04">
        <w:rPr>
          <w:rFonts w:ascii="Arial" w:eastAsia="Arial" w:hAnsi="Arial"/>
          <w:bCs/>
          <w:sz w:val="22"/>
        </w:rPr>
        <w:t>Sai Anand</w:t>
      </w:r>
    </w:p>
    <w:p w14:paraId="55A38C2E" w14:textId="77777777" w:rsidR="00CE4583" w:rsidRDefault="00CC5AB8">
      <w:pPr>
        <w:spacing w:line="200" w:lineRule="exact"/>
        <w:rPr>
          <w:rFonts w:ascii="Times New Roman" w:eastAsia="Times New Roman" w:hAnsi="Times New Roman"/>
        </w:rPr>
      </w:pPr>
      <w:r>
        <w:rPr>
          <w:rFonts w:ascii="Times New Roman" w:eastAsia="Times New Roman" w:hAnsi="Times New Roman"/>
        </w:rPr>
        <w:t xml:space="preserve"> </w:t>
      </w:r>
    </w:p>
    <w:p w14:paraId="7E45ADBA" w14:textId="77777777" w:rsidR="00CC5AB8" w:rsidRDefault="00CE4583">
      <w:pPr>
        <w:spacing w:line="0" w:lineRule="atLeast"/>
      </w:pPr>
      <w:r>
        <w:rPr>
          <w:rFonts w:ascii="Arial" w:eastAsia="Arial" w:hAnsi="Arial"/>
          <w:b/>
          <w:sz w:val="22"/>
        </w:rPr>
        <w:t>Brief description of case (all identifying factors to be removed):</w:t>
      </w:r>
      <w:r w:rsidR="00CC5AB8" w:rsidRPr="00CC5AB8">
        <w:t xml:space="preserve"> </w:t>
      </w:r>
    </w:p>
    <w:p w14:paraId="5226C3C9" w14:textId="77777777" w:rsidR="005D56D2" w:rsidRDefault="005D56D2">
      <w:pPr>
        <w:spacing w:line="0" w:lineRule="atLeast"/>
        <w:rPr>
          <w:rFonts w:ascii="Arial" w:eastAsia="Arial" w:hAnsi="Arial"/>
          <w:bCs/>
          <w:sz w:val="22"/>
        </w:rPr>
      </w:pPr>
    </w:p>
    <w:p w14:paraId="3431E2BE" w14:textId="77777777" w:rsidR="005D56D2" w:rsidRDefault="005D56D2">
      <w:pPr>
        <w:spacing w:line="0" w:lineRule="atLeast"/>
        <w:rPr>
          <w:rFonts w:ascii="Arial" w:eastAsia="Arial" w:hAnsi="Arial"/>
          <w:bCs/>
          <w:sz w:val="22"/>
        </w:rPr>
      </w:pPr>
      <w:r>
        <w:rPr>
          <w:rFonts w:ascii="Arial" w:eastAsia="Arial" w:hAnsi="Arial"/>
          <w:bCs/>
          <w:sz w:val="22"/>
        </w:rPr>
        <w:t xml:space="preserve">Female patient aged 50. </w:t>
      </w:r>
      <w:r w:rsidR="00720D04">
        <w:rPr>
          <w:rFonts w:ascii="Arial" w:eastAsia="Arial" w:hAnsi="Arial"/>
          <w:bCs/>
          <w:sz w:val="22"/>
        </w:rPr>
        <w:t>The patient</w:t>
      </w:r>
      <w:r>
        <w:rPr>
          <w:rFonts w:ascii="Arial" w:eastAsia="Arial" w:hAnsi="Arial"/>
          <w:bCs/>
          <w:sz w:val="22"/>
        </w:rPr>
        <w:t xml:space="preserve"> reported experiencing </w:t>
      </w:r>
      <w:r w:rsidRPr="005D56D2">
        <w:rPr>
          <w:rFonts w:ascii="Arial" w:eastAsia="Arial" w:hAnsi="Arial"/>
          <w:bCs/>
          <w:sz w:val="22"/>
        </w:rPr>
        <w:t xml:space="preserve">‘muscular tension’ in the upper cervical region for some time. </w:t>
      </w:r>
      <w:r>
        <w:rPr>
          <w:rFonts w:ascii="Arial" w:eastAsia="Arial" w:hAnsi="Arial"/>
          <w:bCs/>
          <w:sz w:val="22"/>
        </w:rPr>
        <w:t>She</w:t>
      </w:r>
      <w:r w:rsidRPr="005D56D2">
        <w:rPr>
          <w:rFonts w:ascii="Arial" w:eastAsia="Arial" w:hAnsi="Arial"/>
          <w:bCs/>
          <w:sz w:val="22"/>
        </w:rPr>
        <w:t xml:space="preserve"> also reported that sudden extension or rotation movements through the cervical spine seemed to trigger headaches and that the patient felt </w:t>
      </w:r>
      <w:r>
        <w:rPr>
          <w:rFonts w:ascii="Arial" w:eastAsia="Arial" w:hAnsi="Arial"/>
          <w:bCs/>
          <w:sz w:val="22"/>
        </w:rPr>
        <w:t>‘</w:t>
      </w:r>
      <w:r w:rsidRPr="005D56D2">
        <w:rPr>
          <w:rFonts w:ascii="Arial" w:eastAsia="Arial" w:hAnsi="Arial"/>
          <w:bCs/>
          <w:sz w:val="22"/>
        </w:rPr>
        <w:t>very vulnerable</w:t>
      </w:r>
      <w:r>
        <w:rPr>
          <w:rFonts w:ascii="Arial" w:eastAsia="Arial" w:hAnsi="Arial"/>
          <w:bCs/>
          <w:sz w:val="22"/>
        </w:rPr>
        <w:t>’</w:t>
      </w:r>
      <w:r w:rsidRPr="005D56D2">
        <w:rPr>
          <w:rFonts w:ascii="Arial" w:eastAsia="Arial" w:hAnsi="Arial"/>
          <w:bCs/>
          <w:sz w:val="22"/>
        </w:rPr>
        <w:t xml:space="preserve"> when looking up.</w:t>
      </w:r>
    </w:p>
    <w:p w14:paraId="78D45C00" w14:textId="77777777" w:rsidR="005D56D2" w:rsidRDefault="005D56D2">
      <w:pPr>
        <w:spacing w:line="0" w:lineRule="atLeast"/>
        <w:rPr>
          <w:rFonts w:ascii="Arial" w:eastAsia="Arial" w:hAnsi="Arial"/>
          <w:bCs/>
          <w:sz w:val="22"/>
        </w:rPr>
      </w:pPr>
    </w:p>
    <w:p w14:paraId="05DA690F" w14:textId="77777777" w:rsidR="005D56D2" w:rsidRDefault="00CC5AB8">
      <w:pPr>
        <w:spacing w:line="0" w:lineRule="atLeast"/>
        <w:rPr>
          <w:rFonts w:ascii="Arial" w:eastAsia="Arial" w:hAnsi="Arial"/>
          <w:bCs/>
          <w:sz w:val="22"/>
        </w:rPr>
      </w:pPr>
      <w:r w:rsidRPr="00CC5AB8">
        <w:rPr>
          <w:rFonts w:ascii="Arial" w:eastAsia="Arial" w:hAnsi="Arial"/>
          <w:bCs/>
          <w:sz w:val="22"/>
        </w:rPr>
        <w:t xml:space="preserve">I found this case particularly challenging on a number of levels: </w:t>
      </w:r>
    </w:p>
    <w:p w14:paraId="26FD1E12" w14:textId="77777777" w:rsidR="005D56D2" w:rsidRDefault="00720D04" w:rsidP="005D56D2">
      <w:pPr>
        <w:numPr>
          <w:ilvl w:val="0"/>
          <w:numId w:val="9"/>
        </w:numPr>
        <w:spacing w:line="0" w:lineRule="atLeast"/>
        <w:rPr>
          <w:rFonts w:ascii="Arial" w:eastAsia="Arial" w:hAnsi="Arial"/>
          <w:bCs/>
          <w:sz w:val="22"/>
        </w:rPr>
      </w:pPr>
      <w:r>
        <w:rPr>
          <w:rFonts w:ascii="Arial" w:eastAsia="Arial" w:hAnsi="Arial"/>
          <w:bCs/>
          <w:sz w:val="22"/>
        </w:rPr>
        <w:t>The patient</w:t>
      </w:r>
      <w:r w:rsidR="00CC5AB8" w:rsidRPr="00CC5AB8">
        <w:rPr>
          <w:rFonts w:ascii="Arial" w:eastAsia="Arial" w:hAnsi="Arial"/>
          <w:bCs/>
          <w:sz w:val="22"/>
        </w:rPr>
        <w:t xml:space="preserve"> had come to me looking to find out whether osteopathy could help her, having had many years of pain and subsequent ‘disability’. </w:t>
      </w:r>
    </w:p>
    <w:p w14:paraId="5777662A" w14:textId="77777777" w:rsidR="005D56D2" w:rsidRDefault="00CC5AB8" w:rsidP="005D56D2">
      <w:pPr>
        <w:numPr>
          <w:ilvl w:val="0"/>
          <w:numId w:val="9"/>
        </w:numPr>
        <w:spacing w:line="0" w:lineRule="atLeast"/>
        <w:rPr>
          <w:rFonts w:ascii="Arial" w:eastAsia="Arial" w:hAnsi="Arial"/>
          <w:bCs/>
          <w:sz w:val="22"/>
        </w:rPr>
      </w:pPr>
      <w:r w:rsidRPr="00CC5AB8">
        <w:rPr>
          <w:rFonts w:ascii="Arial" w:eastAsia="Arial" w:hAnsi="Arial"/>
          <w:bCs/>
          <w:sz w:val="22"/>
        </w:rPr>
        <w:t xml:space="preserve">There were numerous elements in the case that appeared related to </w:t>
      </w:r>
      <w:r w:rsidR="00720D04">
        <w:rPr>
          <w:rFonts w:ascii="Arial" w:eastAsia="Arial" w:hAnsi="Arial"/>
          <w:bCs/>
          <w:sz w:val="22"/>
        </w:rPr>
        <w:t>patient</w:t>
      </w:r>
      <w:r w:rsidRPr="00CC5AB8">
        <w:rPr>
          <w:rFonts w:ascii="Arial" w:eastAsia="Arial" w:hAnsi="Arial"/>
          <w:bCs/>
          <w:sz w:val="22"/>
        </w:rPr>
        <w:t>’s neck pain and headaches, but I was not sure what role they might be playing and whether, if I treated them, it would affect</w:t>
      </w:r>
      <w:r w:rsidR="00720D04">
        <w:rPr>
          <w:rFonts w:ascii="Arial" w:eastAsia="Arial" w:hAnsi="Arial"/>
          <w:bCs/>
          <w:sz w:val="22"/>
        </w:rPr>
        <w:t xml:space="preserve"> patient</w:t>
      </w:r>
      <w:r w:rsidRPr="00CC5AB8">
        <w:rPr>
          <w:rFonts w:ascii="Arial" w:eastAsia="Arial" w:hAnsi="Arial"/>
          <w:bCs/>
          <w:sz w:val="22"/>
        </w:rPr>
        <w:t xml:space="preserve">’s symptoms. </w:t>
      </w:r>
    </w:p>
    <w:p w14:paraId="1A9739FE" w14:textId="77777777" w:rsidR="005D56D2" w:rsidRDefault="00CC5AB8" w:rsidP="005D56D2">
      <w:pPr>
        <w:numPr>
          <w:ilvl w:val="0"/>
          <w:numId w:val="9"/>
        </w:numPr>
        <w:spacing w:line="0" w:lineRule="atLeast"/>
        <w:rPr>
          <w:rFonts w:ascii="Arial" w:eastAsia="Arial" w:hAnsi="Arial"/>
          <w:bCs/>
          <w:sz w:val="22"/>
        </w:rPr>
      </w:pPr>
      <w:r w:rsidRPr="00CC5AB8">
        <w:rPr>
          <w:rFonts w:ascii="Arial" w:eastAsia="Arial" w:hAnsi="Arial"/>
          <w:bCs/>
          <w:sz w:val="22"/>
        </w:rPr>
        <w:t>There were complex psychosocial issues in this case relating to</w:t>
      </w:r>
      <w:r w:rsidR="00720D04">
        <w:rPr>
          <w:rFonts w:ascii="Arial" w:eastAsia="Arial" w:hAnsi="Arial"/>
          <w:bCs/>
          <w:sz w:val="22"/>
        </w:rPr>
        <w:t xml:space="preserve"> patient</w:t>
      </w:r>
      <w:r w:rsidRPr="00CC5AB8">
        <w:rPr>
          <w:rFonts w:ascii="Arial" w:eastAsia="Arial" w:hAnsi="Arial"/>
          <w:bCs/>
          <w:sz w:val="22"/>
        </w:rPr>
        <w:t>’s chronic pain, her apparent fear avoidance activity</w:t>
      </w:r>
      <w:r w:rsidR="00720D04">
        <w:rPr>
          <w:rFonts w:ascii="Arial" w:eastAsia="Arial" w:hAnsi="Arial"/>
          <w:bCs/>
          <w:sz w:val="22"/>
        </w:rPr>
        <w:t xml:space="preserve">, </w:t>
      </w:r>
      <w:r w:rsidRPr="00CC5AB8">
        <w:rPr>
          <w:rFonts w:ascii="Arial" w:eastAsia="Arial" w:hAnsi="Arial"/>
          <w:bCs/>
          <w:sz w:val="22"/>
        </w:rPr>
        <w:t xml:space="preserve">her apparent isolation from her previous occupation and social life, and her role supporting her relatives. </w:t>
      </w:r>
    </w:p>
    <w:p w14:paraId="36988BDB" w14:textId="77777777" w:rsidR="00CE4583" w:rsidRDefault="00CC5AB8" w:rsidP="005D56D2">
      <w:pPr>
        <w:numPr>
          <w:ilvl w:val="0"/>
          <w:numId w:val="9"/>
        </w:numPr>
        <w:spacing w:line="0" w:lineRule="atLeast"/>
        <w:rPr>
          <w:rFonts w:ascii="Arial" w:eastAsia="Arial" w:hAnsi="Arial"/>
          <w:bCs/>
          <w:sz w:val="22"/>
        </w:rPr>
      </w:pPr>
      <w:r w:rsidRPr="00CC5AB8">
        <w:rPr>
          <w:rFonts w:ascii="Arial" w:eastAsia="Arial" w:hAnsi="Arial"/>
          <w:bCs/>
          <w:sz w:val="22"/>
        </w:rPr>
        <w:t>My scope of practice limitations</w:t>
      </w:r>
      <w:r w:rsidR="00720D04">
        <w:rPr>
          <w:rFonts w:ascii="Arial" w:eastAsia="Arial" w:hAnsi="Arial"/>
          <w:bCs/>
          <w:sz w:val="22"/>
        </w:rPr>
        <w:t>:</w:t>
      </w:r>
      <w:r w:rsidRPr="00CC5AB8">
        <w:rPr>
          <w:rFonts w:ascii="Arial" w:eastAsia="Arial" w:hAnsi="Arial"/>
          <w:bCs/>
          <w:sz w:val="22"/>
        </w:rPr>
        <w:t xml:space="preserve"> I recalled another osteopath in my local region who I knew had worked extensively with patients in a chronic pain setting, so I decided to contact her to discuss the case and to find out if she had any thoughts as to how I might manage this case, or if I should refer </w:t>
      </w:r>
      <w:r w:rsidR="00720D04">
        <w:rPr>
          <w:rFonts w:ascii="Arial" w:eastAsia="Arial" w:hAnsi="Arial"/>
          <w:bCs/>
          <w:sz w:val="22"/>
        </w:rPr>
        <w:t>patient</w:t>
      </w:r>
      <w:r w:rsidRPr="00CC5AB8">
        <w:rPr>
          <w:rFonts w:ascii="Arial" w:eastAsia="Arial" w:hAnsi="Arial"/>
          <w:bCs/>
          <w:sz w:val="22"/>
        </w:rPr>
        <w:t xml:space="preserve"> for treatment elsewhere.  </w:t>
      </w:r>
    </w:p>
    <w:p w14:paraId="153A2E72" w14:textId="77777777" w:rsidR="005D56D2" w:rsidRDefault="005D56D2" w:rsidP="005D56D2">
      <w:pPr>
        <w:spacing w:line="0" w:lineRule="atLeast"/>
        <w:ind w:left="720"/>
        <w:rPr>
          <w:rFonts w:ascii="Arial" w:eastAsia="Arial" w:hAnsi="Arial"/>
          <w:bCs/>
          <w:sz w:val="22"/>
        </w:rPr>
      </w:pPr>
    </w:p>
    <w:tbl>
      <w:tblPr>
        <w:tblW w:w="0" w:type="auto"/>
        <w:tblInd w:w="0" w:type="dxa"/>
        <w:tblBorders>
          <w:top w:val="single" w:sz="8" w:space="0" w:color="008A9C"/>
          <w:bottom w:val="single" w:sz="8" w:space="0" w:color="008A9C"/>
          <w:insideH w:val="single" w:sz="8" w:space="0" w:color="008A9C"/>
          <w:insideV w:val="single" w:sz="8" w:space="0" w:color="008A9C"/>
        </w:tblBorders>
        <w:tblCellMar>
          <w:top w:w="0" w:type="dxa"/>
          <w:left w:w="0" w:type="dxa"/>
          <w:bottom w:w="0" w:type="dxa"/>
          <w:right w:w="0" w:type="dxa"/>
        </w:tblCellMar>
        <w:tblLook w:val="04A0" w:firstRow="1" w:lastRow="0" w:firstColumn="1" w:lastColumn="0" w:noHBand="0" w:noVBand="1"/>
      </w:tblPr>
      <w:tblGrid>
        <w:gridCol w:w="2131"/>
        <w:gridCol w:w="4672"/>
        <w:gridCol w:w="3851"/>
      </w:tblGrid>
      <w:tr w:rsidR="005D56D2" w:rsidRPr="006513DE" w14:paraId="2684A446" w14:textId="77777777" w:rsidTr="006513DE">
        <w:tblPrEx>
          <w:tblCellMar>
            <w:top w:w="0" w:type="dxa"/>
            <w:left w:w="0" w:type="dxa"/>
            <w:bottom w:w="0" w:type="dxa"/>
            <w:right w:w="0" w:type="dxa"/>
          </w:tblCellMar>
        </w:tblPrEx>
        <w:tc>
          <w:tcPr>
            <w:tcW w:w="2132" w:type="dxa"/>
            <w:shd w:val="clear" w:color="auto" w:fill="auto"/>
          </w:tcPr>
          <w:p w14:paraId="741495BD" w14:textId="77777777" w:rsidR="005D56D2" w:rsidRPr="006513DE" w:rsidRDefault="005D56D2" w:rsidP="006513DE">
            <w:pPr>
              <w:spacing w:line="0" w:lineRule="atLeast"/>
              <w:rPr>
                <w:rFonts w:ascii="Arial" w:eastAsia="Arial" w:hAnsi="Arial"/>
                <w:b/>
                <w:color w:val="008A9C"/>
                <w:sz w:val="22"/>
              </w:rPr>
            </w:pPr>
            <w:r w:rsidRPr="006513DE">
              <w:rPr>
                <w:rFonts w:ascii="Arial" w:eastAsia="Arial" w:hAnsi="Arial"/>
                <w:b/>
                <w:color w:val="008A9C"/>
                <w:sz w:val="22"/>
              </w:rPr>
              <w:t>OPS theme</w:t>
            </w:r>
          </w:p>
        </w:tc>
        <w:tc>
          <w:tcPr>
            <w:tcW w:w="4677" w:type="dxa"/>
            <w:shd w:val="clear" w:color="auto" w:fill="auto"/>
          </w:tcPr>
          <w:p w14:paraId="54C17B0E" w14:textId="77777777" w:rsidR="005D56D2" w:rsidRPr="006513DE" w:rsidRDefault="005D56D2" w:rsidP="006513DE">
            <w:pPr>
              <w:spacing w:line="0" w:lineRule="atLeast"/>
              <w:rPr>
                <w:rFonts w:ascii="Arial" w:eastAsia="Arial" w:hAnsi="Arial"/>
                <w:b/>
                <w:color w:val="008A9C"/>
                <w:sz w:val="22"/>
              </w:rPr>
            </w:pPr>
            <w:r w:rsidRPr="006513DE">
              <w:rPr>
                <w:rFonts w:ascii="Arial" w:eastAsia="Arial" w:hAnsi="Arial"/>
                <w:b/>
                <w:color w:val="008A9C"/>
                <w:sz w:val="22"/>
              </w:rPr>
              <w:t>Points discussed</w:t>
            </w:r>
          </w:p>
          <w:p w14:paraId="1D9AAA9E" w14:textId="77777777" w:rsidR="00DF1980" w:rsidRPr="006513DE" w:rsidRDefault="00DF1980" w:rsidP="006513DE">
            <w:pPr>
              <w:spacing w:line="0" w:lineRule="atLeast"/>
              <w:rPr>
                <w:rFonts w:ascii="Arial" w:eastAsia="Arial" w:hAnsi="Arial"/>
                <w:b/>
                <w:color w:val="008A9C"/>
                <w:sz w:val="22"/>
              </w:rPr>
            </w:pPr>
          </w:p>
        </w:tc>
        <w:tc>
          <w:tcPr>
            <w:tcW w:w="3855" w:type="dxa"/>
            <w:shd w:val="clear" w:color="auto" w:fill="auto"/>
          </w:tcPr>
          <w:p w14:paraId="519043C4" w14:textId="77777777" w:rsidR="005D56D2" w:rsidRPr="006513DE" w:rsidRDefault="005D56D2" w:rsidP="006513DE">
            <w:pPr>
              <w:spacing w:line="0" w:lineRule="atLeast"/>
              <w:rPr>
                <w:rFonts w:ascii="Arial" w:eastAsia="Arial" w:hAnsi="Arial"/>
                <w:b/>
                <w:color w:val="008A9C"/>
                <w:sz w:val="22"/>
              </w:rPr>
            </w:pPr>
            <w:r w:rsidRPr="006513DE">
              <w:rPr>
                <w:rFonts w:ascii="Arial" w:eastAsia="Arial" w:hAnsi="Arial"/>
                <w:b/>
                <w:color w:val="008A9C"/>
                <w:sz w:val="22"/>
              </w:rPr>
              <w:t>Actions to be taken/learning points to record</w:t>
            </w:r>
          </w:p>
        </w:tc>
      </w:tr>
      <w:tr w:rsidR="005D56D2" w:rsidRPr="006513DE" w14:paraId="40242F42" w14:textId="77777777" w:rsidTr="006513DE">
        <w:tblPrEx>
          <w:tblCellMar>
            <w:top w:w="0" w:type="dxa"/>
            <w:left w:w="0" w:type="dxa"/>
            <w:bottom w:w="0" w:type="dxa"/>
            <w:right w:w="0" w:type="dxa"/>
          </w:tblCellMar>
        </w:tblPrEx>
        <w:tc>
          <w:tcPr>
            <w:tcW w:w="2132" w:type="dxa"/>
            <w:shd w:val="clear" w:color="auto" w:fill="auto"/>
          </w:tcPr>
          <w:p w14:paraId="499EE4C0" w14:textId="77777777" w:rsidR="005D56D2" w:rsidRPr="006513DE" w:rsidRDefault="006D0CB9" w:rsidP="006513DE">
            <w:pPr>
              <w:spacing w:line="0" w:lineRule="atLeast"/>
              <w:rPr>
                <w:rFonts w:ascii="Arial" w:eastAsia="Arial" w:hAnsi="Arial"/>
                <w:b/>
                <w:color w:val="0E006E"/>
                <w:sz w:val="22"/>
              </w:rPr>
            </w:pPr>
            <w:r w:rsidRPr="006513DE">
              <w:rPr>
                <w:rFonts w:ascii="Arial" w:eastAsia="Arial" w:hAnsi="Arial"/>
                <w:b/>
                <w:color w:val="0E006E"/>
                <w:sz w:val="22"/>
              </w:rPr>
              <w:t xml:space="preserve">A. </w:t>
            </w:r>
            <w:r w:rsidR="005D56D2" w:rsidRPr="006513DE">
              <w:rPr>
                <w:rFonts w:ascii="Arial" w:eastAsia="Arial" w:hAnsi="Arial"/>
                <w:b/>
                <w:color w:val="0E006E"/>
                <w:sz w:val="22"/>
              </w:rPr>
              <w:t>Communication and patient partnership</w:t>
            </w:r>
          </w:p>
        </w:tc>
        <w:tc>
          <w:tcPr>
            <w:tcW w:w="4677" w:type="dxa"/>
            <w:shd w:val="clear" w:color="auto" w:fill="auto"/>
          </w:tcPr>
          <w:p w14:paraId="6FBA72FD" w14:textId="77777777" w:rsidR="006D0CB9" w:rsidRPr="006513DE" w:rsidRDefault="006D0CB9" w:rsidP="006513DE">
            <w:pPr>
              <w:spacing w:line="0" w:lineRule="atLeast"/>
              <w:rPr>
                <w:rFonts w:ascii="Arial" w:eastAsia="Arial" w:hAnsi="Arial"/>
                <w:bCs/>
                <w:sz w:val="22"/>
              </w:rPr>
            </w:pPr>
            <w:r w:rsidRPr="006513DE">
              <w:rPr>
                <w:rFonts w:ascii="Arial" w:eastAsia="Arial" w:hAnsi="Arial"/>
                <w:b/>
                <w:sz w:val="22"/>
              </w:rPr>
              <w:t>Identifying patient’s expectations:</w:t>
            </w:r>
            <w:r w:rsidRPr="006513DE">
              <w:rPr>
                <w:rFonts w:ascii="Arial" w:eastAsia="Arial" w:hAnsi="Arial"/>
                <w:bCs/>
                <w:sz w:val="22"/>
              </w:rPr>
              <w:t xml:space="preserve"> One of the first things </w:t>
            </w:r>
            <w:r w:rsidR="00720D04">
              <w:rPr>
                <w:rFonts w:ascii="Arial" w:eastAsia="Arial" w:hAnsi="Arial"/>
                <w:bCs/>
                <w:sz w:val="22"/>
              </w:rPr>
              <w:t>Sai</w:t>
            </w:r>
            <w:r w:rsidRPr="006513DE">
              <w:rPr>
                <w:rFonts w:ascii="Arial" w:eastAsia="Arial" w:hAnsi="Arial"/>
                <w:bCs/>
                <w:sz w:val="22"/>
              </w:rPr>
              <w:t xml:space="preserve"> asked me was what my patient was expecting from osteopathy. I admitted I wasn’t entirely sure, but I recognised that this would be really important in my establishing if my patient’s expectations were beyond my scope as well as identifying factors that I might be able to influence. </w:t>
            </w:r>
          </w:p>
          <w:p w14:paraId="5EDA3A8F" w14:textId="77777777" w:rsidR="006D0CB9" w:rsidRPr="006513DE" w:rsidRDefault="006D0CB9" w:rsidP="006513DE">
            <w:pPr>
              <w:spacing w:line="0" w:lineRule="atLeast"/>
              <w:rPr>
                <w:rFonts w:ascii="Arial" w:eastAsia="Arial" w:hAnsi="Arial"/>
                <w:bCs/>
                <w:sz w:val="22"/>
              </w:rPr>
            </w:pPr>
          </w:p>
          <w:p w14:paraId="75057A74" w14:textId="77777777" w:rsidR="005D56D2" w:rsidRPr="006513DE" w:rsidRDefault="006D0CB9" w:rsidP="006513DE">
            <w:pPr>
              <w:spacing w:line="0" w:lineRule="atLeast"/>
              <w:rPr>
                <w:rFonts w:ascii="Arial" w:eastAsia="Arial" w:hAnsi="Arial"/>
                <w:bCs/>
                <w:sz w:val="22"/>
              </w:rPr>
            </w:pPr>
            <w:r w:rsidRPr="006513DE">
              <w:rPr>
                <w:rFonts w:ascii="Arial" w:eastAsia="Arial" w:hAnsi="Arial"/>
                <w:bCs/>
                <w:sz w:val="22"/>
              </w:rPr>
              <w:t xml:space="preserve">We agreed that it would be essential for these expectations to be discussed with </w:t>
            </w:r>
            <w:r w:rsidR="00720D04">
              <w:rPr>
                <w:rFonts w:ascii="Arial" w:eastAsia="Arial" w:hAnsi="Arial"/>
                <w:bCs/>
                <w:sz w:val="22"/>
              </w:rPr>
              <w:t>patient</w:t>
            </w:r>
            <w:r w:rsidRPr="006513DE">
              <w:rPr>
                <w:rFonts w:ascii="Arial" w:eastAsia="Arial" w:hAnsi="Arial"/>
                <w:bCs/>
                <w:sz w:val="22"/>
              </w:rPr>
              <w:t>, so that she and I would be able to decide on the best course of action for her care</w:t>
            </w:r>
            <w:r w:rsidR="00720D04">
              <w:rPr>
                <w:rFonts w:ascii="Arial" w:eastAsia="Arial" w:hAnsi="Arial"/>
                <w:bCs/>
                <w:sz w:val="22"/>
              </w:rPr>
              <w:t>.</w:t>
            </w:r>
          </w:p>
        </w:tc>
        <w:tc>
          <w:tcPr>
            <w:tcW w:w="3855" w:type="dxa"/>
            <w:shd w:val="clear" w:color="auto" w:fill="auto"/>
          </w:tcPr>
          <w:p w14:paraId="6E37B3AB" w14:textId="77777777" w:rsidR="006D0CB9" w:rsidRPr="006513DE" w:rsidRDefault="006D0CB9" w:rsidP="006513DE">
            <w:pPr>
              <w:numPr>
                <w:ilvl w:val="0"/>
                <w:numId w:val="10"/>
              </w:numPr>
              <w:spacing w:line="0" w:lineRule="atLeast"/>
              <w:rPr>
                <w:rFonts w:ascii="Arial" w:eastAsia="Arial" w:hAnsi="Arial"/>
                <w:bCs/>
                <w:sz w:val="22"/>
              </w:rPr>
            </w:pPr>
            <w:r w:rsidRPr="006513DE">
              <w:rPr>
                <w:rFonts w:ascii="Arial" w:eastAsia="Arial" w:hAnsi="Arial"/>
                <w:bCs/>
                <w:sz w:val="22"/>
              </w:rPr>
              <w:t xml:space="preserve">To spend some time with </w:t>
            </w:r>
            <w:r w:rsidR="00720D04">
              <w:rPr>
                <w:rFonts w:ascii="Arial" w:eastAsia="Arial" w:hAnsi="Arial"/>
                <w:bCs/>
                <w:sz w:val="22"/>
              </w:rPr>
              <w:t>patient</w:t>
            </w:r>
            <w:r w:rsidRPr="006513DE">
              <w:rPr>
                <w:rFonts w:ascii="Arial" w:eastAsia="Arial" w:hAnsi="Arial"/>
                <w:bCs/>
                <w:sz w:val="22"/>
              </w:rPr>
              <w:t xml:space="preserve"> discussing her expectations and what she hoped to gain from osteopathic treatment </w:t>
            </w:r>
          </w:p>
          <w:p w14:paraId="69F486F4" w14:textId="77777777" w:rsidR="006513DE" w:rsidRPr="006513DE" w:rsidRDefault="006513DE" w:rsidP="006513DE">
            <w:pPr>
              <w:spacing w:line="0" w:lineRule="atLeast"/>
              <w:ind w:left="360"/>
              <w:rPr>
                <w:rFonts w:ascii="Arial" w:eastAsia="Arial" w:hAnsi="Arial"/>
                <w:bCs/>
                <w:sz w:val="22"/>
              </w:rPr>
            </w:pPr>
          </w:p>
          <w:p w14:paraId="64EA24C4" w14:textId="77777777" w:rsidR="006513DE" w:rsidRPr="00720D04" w:rsidRDefault="006D0CB9" w:rsidP="00720D04">
            <w:pPr>
              <w:numPr>
                <w:ilvl w:val="0"/>
                <w:numId w:val="10"/>
              </w:numPr>
              <w:spacing w:line="0" w:lineRule="atLeast"/>
              <w:rPr>
                <w:rFonts w:ascii="Arial" w:eastAsia="Arial" w:hAnsi="Arial"/>
                <w:bCs/>
                <w:sz w:val="22"/>
              </w:rPr>
            </w:pPr>
            <w:r w:rsidRPr="006513DE">
              <w:rPr>
                <w:rFonts w:ascii="Arial" w:eastAsia="Arial" w:hAnsi="Arial"/>
                <w:bCs/>
                <w:sz w:val="22"/>
              </w:rPr>
              <w:t xml:space="preserve">To identify aspects of her case that I felt I could influence and to discuss with </w:t>
            </w:r>
            <w:r w:rsidR="00720D04">
              <w:rPr>
                <w:rFonts w:ascii="Arial" w:eastAsia="Arial" w:hAnsi="Arial"/>
                <w:bCs/>
                <w:sz w:val="22"/>
              </w:rPr>
              <w:t xml:space="preserve">patient </w:t>
            </w:r>
            <w:r w:rsidRPr="006513DE">
              <w:rPr>
                <w:rFonts w:ascii="Arial" w:eastAsia="Arial" w:hAnsi="Arial"/>
                <w:bCs/>
                <w:sz w:val="22"/>
              </w:rPr>
              <w:t>the possible treatment, management and likely outcomes so that she would be able to decide if she wished to proceed with treatment</w:t>
            </w:r>
          </w:p>
          <w:p w14:paraId="05916326" w14:textId="77777777" w:rsidR="006513DE" w:rsidRPr="006513DE" w:rsidRDefault="006513DE" w:rsidP="006513DE">
            <w:pPr>
              <w:spacing w:line="0" w:lineRule="atLeast"/>
              <w:rPr>
                <w:rFonts w:ascii="Arial" w:eastAsia="Arial" w:hAnsi="Arial"/>
                <w:bCs/>
                <w:sz w:val="22"/>
              </w:rPr>
            </w:pPr>
          </w:p>
          <w:p w14:paraId="35956A85" w14:textId="77777777" w:rsidR="005D56D2" w:rsidRPr="006513DE" w:rsidRDefault="006D0CB9" w:rsidP="006513DE">
            <w:pPr>
              <w:numPr>
                <w:ilvl w:val="0"/>
                <w:numId w:val="10"/>
              </w:numPr>
              <w:spacing w:line="0" w:lineRule="atLeast"/>
              <w:rPr>
                <w:rFonts w:ascii="Arial" w:eastAsia="Arial" w:hAnsi="Arial"/>
                <w:bCs/>
                <w:sz w:val="22"/>
              </w:rPr>
            </w:pPr>
            <w:r w:rsidRPr="006513DE">
              <w:rPr>
                <w:rFonts w:ascii="Arial" w:eastAsia="Arial" w:hAnsi="Arial"/>
                <w:bCs/>
                <w:sz w:val="22"/>
              </w:rPr>
              <w:t xml:space="preserve">Maintain an open dialogue with </w:t>
            </w:r>
            <w:r w:rsidR="00720D04">
              <w:rPr>
                <w:rFonts w:ascii="Arial" w:eastAsia="Arial" w:hAnsi="Arial"/>
                <w:bCs/>
                <w:sz w:val="22"/>
              </w:rPr>
              <w:t>patient</w:t>
            </w:r>
            <w:r w:rsidRPr="006513DE">
              <w:rPr>
                <w:rFonts w:ascii="Arial" w:eastAsia="Arial" w:hAnsi="Arial"/>
                <w:bCs/>
                <w:sz w:val="22"/>
              </w:rPr>
              <w:t xml:space="preserve"> to ensure that our aims and objectives were shared and that her expectations were being met</w:t>
            </w:r>
          </w:p>
        </w:tc>
      </w:tr>
      <w:tr w:rsidR="005D56D2" w:rsidRPr="006513DE" w14:paraId="4861BE86" w14:textId="77777777" w:rsidTr="006513DE">
        <w:tblPrEx>
          <w:tblCellMar>
            <w:top w:w="0" w:type="dxa"/>
            <w:left w:w="0" w:type="dxa"/>
            <w:bottom w:w="0" w:type="dxa"/>
            <w:right w:w="0" w:type="dxa"/>
          </w:tblCellMar>
        </w:tblPrEx>
        <w:tc>
          <w:tcPr>
            <w:tcW w:w="2132" w:type="dxa"/>
            <w:shd w:val="clear" w:color="auto" w:fill="auto"/>
          </w:tcPr>
          <w:p w14:paraId="4735C0A2" w14:textId="77777777" w:rsidR="005D56D2" w:rsidRPr="006513DE" w:rsidRDefault="006D0CB9" w:rsidP="006513DE">
            <w:pPr>
              <w:spacing w:line="0" w:lineRule="atLeast"/>
              <w:rPr>
                <w:rFonts w:ascii="Arial" w:eastAsia="Arial" w:hAnsi="Arial"/>
                <w:b/>
                <w:color w:val="0E006E"/>
                <w:sz w:val="22"/>
              </w:rPr>
            </w:pPr>
            <w:r w:rsidRPr="006513DE">
              <w:rPr>
                <w:rFonts w:ascii="Arial" w:eastAsia="Arial" w:hAnsi="Arial"/>
                <w:b/>
                <w:color w:val="0E006E"/>
                <w:sz w:val="22"/>
              </w:rPr>
              <w:t xml:space="preserve">B. </w:t>
            </w:r>
            <w:r w:rsidR="005D56D2" w:rsidRPr="006513DE">
              <w:rPr>
                <w:rFonts w:ascii="Arial" w:eastAsia="Arial" w:hAnsi="Arial"/>
                <w:b/>
                <w:color w:val="0E006E"/>
                <w:sz w:val="22"/>
              </w:rPr>
              <w:t>Knowledge, skills and performance</w:t>
            </w:r>
          </w:p>
        </w:tc>
        <w:tc>
          <w:tcPr>
            <w:tcW w:w="4677" w:type="dxa"/>
            <w:shd w:val="clear" w:color="auto" w:fill="auto"/>
          </w:tcPr>
          <w:p w14:paraId="742BCF87" w14:textId="77777777" w:rsidR="006513DE" w:rsidRPr="006513DE" w:rsidRDefault="006D0CB9" w:rsidP="006513DE">
            <w:pPr>
              <w:spacing w:line="0" w:lineRule="atLeast"/>
              <w:rPr>
                <w:rFonts w:ascii="Arial" w:eastAsia="Arial" w:hAnsi="Arial"/>
                <w:bCs/>
                <w:sz w:val="22"/>
              </w:rPr>
            </w:pPr>
            <w:r w:rsidRPr="006513DE">
              <w:rPr>
                <w:rFonts w:ascii="Arial" w:eastAsia="Arial" w:hAnsi="Arial"/>
                <w:b/>
                <w:sz w:val="22"/>
              </w:rPr>
              <w:t>Develop my scope of practice:</w:t>
            </w:r>
            <w:r w:rsidRPr="006513DE">
              <w:rPr>
                <w:rFonts w:ascii="Arial" w:eastAsia="Arial" w:hAnsi="Arial"/>
                <w:bCs/>
                <w:sz w:val="22"/>
              </w:rPr>
              <w:t xml:space="preserve"> </w:t>
            </w:r>
            <w:r w:rsidR="00720D04">
              <w:rPr>
                <w:rFonts w:ascii="Arial" w:eastAsia="Arial" w:hAnsi="Arial"/>
                <w:bCs/>
                <w:sz w:val="22"/>
              </w:rPr>
              <w:t>Sai</w:t>
            </w:r>
            <w:r w:rsidRPr="006513DE">
              <w:rPr>
                <w:rFonts w:ascii="Arial" w:eastAsia="Arial" w:hAnsi="Arial"/>
                <w:bCs/>
                <w:sz w:val="22"/>
              </w:rPr>
              <w:t xml:space="preserve"> also discussed some helpful aspects relating to the current understanding of migraine headaches. </w:t>
            </w:r>
          </w:p>
          <w:p w14:paraId="4FC57596" w14:textId="77777777" w:rsidR="006513DE" w:rsidRPr="006513DE" w:rsidRDefault="006513DE" w:rsidP="006513DE">
            <w:pPr>
              <w:spacing w:line="0" w:lineRule="atLeast"/>
              <w:rPr>
                <w:rFonts w:ascii="Arial" w:eastAsia="Arial" w:hAnsi="Arial"/>
                <w:bCs/>
                <w:sz w:val="22"/>
              </w:rPr>
            </w:pPr>
          </w:p>
          <w:p w14:paraId="653CEBF5" w14:textId="77777777" w:rsidR="00DF1980" w:rsidRPr="006513DE" w:rsidRDefault="006E4636" w:rsidP="006513DE">
            <w:pPr>
              <w:spacing w:line="0" w:lineRule="atLeast"/>
              <w:rPr>
                <w:rFonts w:ascii="Arial" w:eastAsia="Arial" w:hAnsi="Arial"/>
                <w:bCs/>
                <w:sz w:val="22"/>
              </w:rPr>
            </w:pPr>
            <w:r>
              <w:rPr>
                <w:rFonts w:ascii="Arial" w:eastAsia="Arial" w:hAnsi="Arial"/>
                <w:bCs/>
                <w:sz w:val="22"/>
              </w:rPr>
              <w:t>H</w:t>
            </w:r>
            <w:r w:rsidR="006D0CB9" w:rsidRPr="006513DE">
              <w:rPr>
                <w:rFonts w:ascii="Arial" w:eastAsia="Arial" w:hAnsi="Arial"/>
                <w:bCs/>
                <w:sz w:val="22"/>
              </w:rPr>
              <w:t>e suggested I should read a couple of papers published by an osteopath, relating to managing migraine headache patients, as well as the latest guidelines published by the Scottish Intercollegiate Guidelines Network (SIGN) for the diagnosis and management of headaches in adults.</w:t>
            </w:r>
          </w:p>
        </w:tc>
        <w:tc>
          <w:tcPr>
            <w:tcW w:w="3855" w:type="dxa"/>
            <w:shd w:val="clear" w:color="auto" w:fill="auto"/>
          </w:tcPr>
          <w:p w14:paraId="6D35087E" w14:textId="77777777" w:rsidR="006D0CB9" w:rsidRPr="006513DE" w:rsidRDefault="006D0CB9" w:rsidP="006513DE">
            <w:pPr>
              <w:numPr>
                <w:ilvl w:val="0"/>
                <w:numId w:val="11"/>
              </w:numPr>
              <w:spacing w:line="0" w:lineRule="atLeast"/>
              <w:rPr>
                <w:rFonts w:ascii="Arial" w:eastAsia="Arial" w:hAnsi="Arial"/>
                <w:bCs/>
                <w:sz w:val="22"/>
              </w:rPr>
            </w:pPr>
            <w:r w:rsidRPr="006513DE">
              <w:rPr>
                <w:rFonts w:ascii="Arial" w:eastAsia="Arial" w:hAnsi="Arial"/>
                <w:bCs/>
                <w:sz w:val="22"/>
              </w:rPr>
              <w:t>Search the literature online for the SIGN guidelines and review the management of migraine</w:t>
            </w:r>
          </w:p>
          <w:p w14:paraId="2693B898" w14:textId="77777777" w:rsidR="006513DE" w:rsidRPr="006513DE" w:rsidRDefault="006513DE" w:rsidP="006513DE">
            <w:pPr>
              <w:spacing w:line="0" w:lineRule="atLeast"/>
              <w:ind w:left="360"/>
              <w:rPr>
                <w:rFonts w:ascii="Arial" w:eastAsia="Arial" w:hAnsi="Arial"/>
                <w:bCs/>
                <w:sz w:val="22"/>
              </w:rPr>
            </w:pPr>
          </w:p>
          <w:p w14:paraId="0C1D6B93" w14:textId="77777777" w:rsidR="005D56D2" w:rsidRDefault="006D0CB9" w:rsidP="006513DE">
            <w:pPr>
              <w:numPr>
                <w:ilvl w:val="0"/>
                <w:numId w:val="11"/>
              </w:numPr>
              <w:spacing w:line="0" w:lineRule="atLeast"/>
              <w:rPr>
                <w:rFonts w:ascii="Arial" w:eastAsia="Arial" w:hAnsi="Arial"/>
                <w:bCs/>
                <w:sz w:val="22"/>
              </w:rPr>
            </w:pPr>
            <w:r w:rsidRPr="006513DE">
              <w:rPr>
                <w:rFonts w:ascii="Arial" w:eastAsia="Arial" w:hAnsi="Arial"/>
                <w:bCs/>
                <w:sz w:val="22"/>
              </w:rPr>
              <w:t>Search online for the articles suggested, and any others that might help me to better understand the issues relating to managing migraine in osteopathy and healthcare in a broader setting</w:t>
            </w:r>
          </w:p>
          <w:p w14:paraId="5FB49D66" w14:textId="77777777" w:rsidR="00720D04" w:rsidRDefault="00720D04" w:rsidP="00720D04">
            <w:pPr>
              <w:pStyle w:val="ListParagraph"/>
              <w:rPr>
                <w:rFonts w:ascii="Arial" w:eastAsia="Arial" w:hAnsi="Arial"/>
                <w:bCs/>
                <w:sz w:val="22"/>
              </w:rPr>
            </w:pPr>
          </w:p>
          <w:p w14:paraId="2F073855" w14:textId="77777777" w:rsidR="00720D04" w:rsidRDefault="00720D04" w:rsidP="00720D04">
            <w:pPr>
              <w:spacing w:line="0" w:lineRule="atLeast"/>
              <w:rPr>
                <w:rFonts w:ascii="Arial" w:eastAsia="Arial" w:hAnsi="Arial"/>
                <w:bCs/>
                <w:sz w:val="22"/>
              </w:rPr>
            </w:pPr>
          </w:p>
          <w:p w14:paraId="4308EC65" w14:textId="77777777" w:rsidR="00720D04" w:rsidRPr="006513DE" w:rsidRDefault="00720D04" w:rsidP="00720D04">
            <w:pPr>
              <w:spacing w:line="0" w:lineRule="atLeast"/>
              <w:rPr>
                <w:rFonts w:ascii="Arial" w:eastAsia="Arial" w:hAnsi="Arial"/>
                <w:bCs/>
                <w:sz w:val="22"/>
              </w:rPr>
            </w:pPr>
          </w:p>
        </w:tc>
      </w:tr>
      <w:tr w:rsidR="005D56D2" w:rsidRPr="006513DE" w14:paraId="5243907D" w14:textId="77777777" w:rsidTr="006513DE">
        <w:tblPrEx>
          <w:tblCellMar>
            <w:top w:w="0" w:type="dxa"/>
            <w:left w:w="0" w:type="dxa"/>
            <w:bottom w:w="0" w:type="dxa"/>
            <w:right w:w="0" w:type="dxa"/>
          </w:tblCellMar>
        </w:tblPrEx>
        <w:tc>
          <w:tcPr>
            <w:tcW w:w="2132" w:type="dxa"/>
            <w:shd w:val="clear" w:color="auto" w:fill="auto"/>
          </w:tcPr>
          <w:p w14:paraId="68D700BB" w14:textId="77777777" w:rsidR="005D56D2" w:rsidRPr="006513DE" w:rsidRDefault="006D0CB9" w:rsidP="006513DE">
            <w:pPr>
              <w:spacing w:line="0" w:lineRule="atLeast"/>
              <w:rPr>
                <w:rFonts w:ascii="Arial" w:eastAsia="Arial" w:hAnsi="Arial"/>
                <w:b/>
                <w:color w:val="0E006E"/>
                <w:sz w:val="22"/>
              </w:rPr>
            </w:pPr>
            <w:r w:rsidRPr="006513DE">
              <w:rPr>
                <w:rFonts w:ascii="Arial" w:eastAsia="Arial" w:hAnsi="Arial"/>
                <w:b/>
                <w:color w:val="0E006E"/>
                <w:sz w:val="22"/>
              </w:rPr>
              <w:lastRenderedPageBreak/>
              <w:t xml:space="preserve">C. </w:t>
            </w:r>
            <w:r w:rsidR="005D56D2" w:rsidRPr="006513DE">
              <w:rPr>
                <w:rFonts w:ascii="Arial" w:eastAsia="Arial" w:hAnsi="Arial"/>
                <w:b/>
                <w:color w:val="0E006E"/>
                <w:sz w:val="22"/>
              </w:rPr>
              <w:t>Safety and quality in practice</w:t>
            </w:r>
          </w:p>
        </w:tc>
        <w:tc>
          <w:tcPr>
            <w:tcW w:w="4677" w:type="dxa"/>
            <w:shd w:val="clear" w:color="auto" w:fill="auto"/>
          </w:tcPr>
          <w:p w14:paraId="1B43EEE9" w14:textId="77777777" w:rsidR="006D0CB9" w:rsidRPr="006513DE" w:rsidRDefault="006D0CB9" w:rsidP="006513DE">
            <w:pPr>
              <w:spacing w:line="0" w:lineRule="atLeast"/>
              <w:rPr>
                <w:rFonts w:ascii="Arial" w:eastAsia="Arial" w:hAnsi="Arial"/>
                <w:bCs/>
                <w:sz w:val="22"/>
              </w:rPr>
            </w:pPr>
            <w:r w:rsidRPr="006513DE">
              <w:rPr>
                <w:rFonts w:ascii="Arial" w:eastAsia="Arial" w:hAnsi="Arial"/>
                <w:b/>
                <w:sz w:val="22"/>
              </w:rPr>
              <w:t>Ensure quality of patient care:</w:t>
            </w:r>
            <w:r w:rsidRPr="006513DE">
              <w:rPr>
                <w:rFonts w:ascii="Arial" w:eastAsia="Arial" w:hAnsi="Arial"/>
                <w:bCs/>
                <w:sz w:val="22"/>
              </w:rPr>
              <w:t xml:space="preserve"> During our discussion, we explored approaches to treatment. It was agreed that during the initial stages of treatment, patients with such symptoms would probably be somewhat nervous of treatment. Consequently</w:t>
            </w:r>
            <w:r w:rsidR="00175898" w:rsidRPr="006513DE">
              <w:rPr>
                <w:rFonts w:ascii="Arial" w:eastAsia="Arial" w:hAnsi="Arial"/>
                <w:bCs/>
                <w:sz w:val="22"/>
              </w:rPr>
              <w:t>,</w:t>
            </w:r>
            <w:r w:rsidRPr="006513DE">
              <w:rPr>
                <w:rFonts w:ascii="Arial" w:eastAsia="Arial" w:hAnsi="Arial"/>
                <w:bCs/>
                <w:sz w:val="22"/>
              </w:rPr>
              <w:t xml:space="preserve"> it would be important to treat the patient relatively non-invasively and to continuously look for feedback in relation to pain, the patient’s perceptions of the treatments and any anxiety they might be feeling. It was also agreed that there would be a need to identify objective factors in the case that could be re-assessed and reviewed with the patient, so that goals could be monitored and progress recognised. </w:t>
            </w:r>
          </w:p>
          <w:p w14:paraId="1831267B" w14:textId="77777777" w:rsidR="006D0CB9" w:rsidRPr="006513DE" w:rsidRDefault="006D0CB9" w:rsidP="006513DE">
            <w:pPr>
              <w:spacing w:line="0" w:lineRule="atLeast"/>
              <w:rPr>
                <w:rFonts w:ascii="Arial" w:eastAsia="Arial" w:hAnsi="Arial"/>
                <w:bCs/>
                <w:sz w:val="22"/>
              </w:rPr>
            </w:pPr>
            <w:r w:rsidRPr="006513DE">
              <w:rPr>
                <w:rFonts w:ascii="Arial" w:eastAsia="Arial" w:hAnsi="Arial"/>
                <w:bCs/>
                <w:sz w:val="22"/>
              </w:rPr>
              <w:t xml:space="preserve"> </w:t>
            </w:r>
          </w:p>
          <w:p w14:paraId="309DFB40" w14:textId="77777777" w:rsidR="005D56D2" w:rsidRPr="006513DE" w:rsidRDefault="006D0CB9" w:rsidP="006513DE">
            <w:pPr>
              <w:spacing w:line="0" w:lineRule="atLeast"/>
              <w:rPr>
                <w:rFonts w:ascii="Arial" w:eastAsia="Arial" w:hAnsi="Arial"/>
                <w:bCs/>
                <w:sz w:val="22"/>
              </w:rPr>
            </w:pPr>
            <w:r w:rsidRPr="006513DE">
              <w:rPr>
                <w:rFonts w:ascii="Arial" w:eastAsia="Arial" w:hAnsi="Arial"/>
                <w:bCs/>
                <w:sz w:val="22"/>
              </w:rPr>
              <w:t xml:space="preserve">The psychosocial aspects of the case seemed significant. </w:t>
            </w:r>
            <w:r w:rsidR="00720D04">
              <w:rPr>
                <w:rFonts w:ascii="Arial" w:eastAsia="Arial" w:hAnsi="Arial"/>
                <w:bCs/>
                <w:sz w:val="22"/>
              </w:rPr>
              <w:t>Sai</w:t>
            </w:r>
            <w:r w:rsidRPr="006513DE">
              <w:rPr>
                <w:rFonts w:ascii="Arial" w:eastAsia="Arial" w:hAnsi="Arial"/>
                <w:bCs/>
                <w:sz w:val="22"/>
              </w:rPr>
              <w:t xml:space="preserve"> suggested that I might like to set goals with the patient that might begin to allow her to become more socially active. One thing I thought might be amenable to change was her lack of confidence in her neck movements. </w:t>
            </w:r>
            <w:r w:rsidR="00720D04">
              <w:rPr>
                <w:rFonts w:ascii="Arial" w:eastAsia="Arial" w:hAnsi="Arial"/>
                <w:bCs/>
                <w:sz w:val="22"/>
              </w:rPr>
              <w:t>Sai</w:t>
            </w:r>
            <w:r w:rsidRPr="006513DE">
              <w:rPr>
                <w:rFonts w:ascii="Arial" w:eastAsia="Arial" w:hAnsi="Arial"/>
                <w:bCs/>
                <w:sz w:val="22"/>
              </w:rPr>
              <w:t xml:space="preserve"> suggested some simple exercises that might be useful in practice and that could give </w:t>
            </w:r>
            <w:r w:rsidR="00720D04">
              <w:rPr>
                <w:rFonts w:ascii="Arial" w:eastAsia="Arial" w:hAnsi="Arial"/>
                <w:bCs/>
                <w:sz w:val="22"/>
              </w:rPr>
              <w:t xml:space="preserve">patient </w:t>
            </w:r>
            <w:r w:rsidRPr="006513DE">
              <w:rPr>
                <w:rFonts w:ascii="Arial" w:eastAsia="Arial" w:hAnsi="Arial"/>
                <w:bCs/>
                <w:sz w:val="22"/>
              </w:rPr>
              <w:t>something to work on whilst outside the treatment room.</w:t>
            </w:r>
          </w:p>
          <w:p w14:paraId="37BC936D" w14:textId="77777777" w:rsidR="00DF1980" w:rsidRPr="006513DE" w:rsidRDefault="00DF1980" w:rsidP="006513DE">
            <w:pPr>
              <w:spacing w:line="0" w:lineRule="atLeast"/>
              <w:rPr>
                <w:rFonts w:ascii="Arial" w:eastAsia="Arial" w:hAnsi="Arial"/>
                <w:bCs/>
                <w:sz w:val="22"/>
              </w:rPr>
            </w:pPr>
          </w:p>
        </w:tc>
        <w:tc>
          <w:tcPr>
            <w:tcW w:w="3855" w:type="dxa"/>
            <w:shd w:val="clear" w:color="auto" w:fill="auto"/>
          </w:tcPr>
          <w:p w14:paraId="587099E2" w14:textId="77777777" w:rsidR="006D0CB9" w:rsidRDefault="006D0CB9" w:rsidP="006513DE">
            <w:pPr>
              <w:numPr>
                <w:ilvl w:val="0"/>
                <w:numId w:val="12"/>
              </w:numPr>
              <w:spacing w:line="0" w:lineRule="atLeast"/>
              <w:rPr>
                <w:rFonts w:ascii="Arial" w:eastAsia="Arial" w:hAnsi="Arial"/>
                <w:bCs/>
                <w:sz w:val="22"/>
              </w:rPr>
            </w:pPr>
            <w:r w:rsidRPr="006513DE">
              <w:rPr>
                <w:rFonts w:ascii="Arial" w:eastAsia="Arial" w:hAnsi="Arial"/>
                <w:bCs/>
                <w:sz w:val="22"/>
              </w:rPr>
              <w:t>Plan a staged introduction of treatment, with clear instructions to the patient with regards the experience of pain. Also to be aware of possible triggers for migraines and her trigeminal neuralgia, and to ensure that if the patient has any sense of risking a trigger to stop treatment</w:t>
            </w:r>
          </w:p>
          <w:p w14:paraId="72CC5268" w14:textId="77777777" w:rsidR="00720D04" w:rsidRPr="006513DE" w:rsidRDefault="00720D04" w:rsidP="00720D04">
            <w:pPr>
              <w:spacing w:line="0" w:lineRule="atLeast"/>
              <w:ind w:left="360"/>
              <w:rPr>
                <w:rFonts w:ascii="Arial" w:eastAsia="Arial" w:hAnsi="Arial"/>
                <w:bCs/>
                <w:sz w:val="22"/>
              </w:rPr>
            </w:pPr>
          </w:p>
          <w:p w14:paraId="238261C9" w14:textId="77777777" w:rsidR="006D0CB9" w:rsidRDefault="006D0CB9" w:rsidP="006513DE">
            <w:pPr>
              <w:numPr>
                <w:ilvl w:val="0"/>
                <w:numId w:val="12"/>
              </w:numPr>
              <w:spacing w:line="0" w:lineRule="atLeast"/>
              <w:rPr>
                <w:rFonts w:ascii="Arial" w:eastAsia="Arial" w:hAnsi="Arial"/>
                <w:bCs/>
                <w:sz w:val="22"/>
              </w:rPr>
            </w:pPr>
            <w:r w:rsidRPr="006513DE">
              <w:rPr>
                <w:rFonts w:ascii="Arial" w:eastAsia="Arial" w:hAnsi="Arial"/>
                <w:bCs/>
                <w:sz w:val="22"/>
              </w:rPr>
              <w:t>Identify two or three elements that can be monitored for change during the course of treatment. Agree them with the patient and retest each one at every appointment</w:t>
            </w:r>
          </w:p>
          <w:p w14:paraId="5BEE1530" w14:textId="77777777" w:rsidR="00720D04" w:rsidRDefault="00720D04" w:rsidP="00720D04">
            <w:pPr>
              <w:pStyle w:val="ListParagraph"/>
              <w:rPr>
                <w:rFonts w:ascii="Arial" w:eastAsia="Arial" w:hAnsi="Arial"/>
                <w:bCs/>
                <w:sz w:val="22"/>
              </w:rPr>
            </w:pPr>
          </w:p>
          <w:p w14:paraId="57AFC2FB" w14:textId="77777777" w:rsidR="00720D04" w:rsidRPr="006513DE" w:rsidRDefault="00720D04" w:rsidP="00720D04">
            <w:pPr>
              <w:spacing w:line="0" w:lineRule="atLeast"/>
              <w:ind w:left="360"/>
              <w:rPr>
                <w:rFonts w:ascii="Arial" w:eastAsia="Arial" w:hAnsi="Arial"/>
                <w:bCs/>
                <w:sz w:val="22"/>
              </w:rPr>
            </w:pPr>
          </w:p>
          <w:p w14:paraId="0CD7EA48" w14:textId="77777777" w:rsidR="005D56D2" w:rsidRPr="006513DE" w:rsidRDefault="006D0CB9" w:rsidP="006513DE">
            <w:pPr>
              <w:numPr>
                <w:ilvl w:val="0"/>
                <w:numId w:val="12"/>
              </w:numPr>
              <w:spacing w:line="0" w:lineRule="atLeast"/>
              <w:rPr>
                <w:rFonts w:ascii="Arial" w:eastAsia="Arial" w:hAnsi="Arial"/>
                <w:bCs/>
                <w:sz w:val="22"/>
              </w:rPr>
            </w:pPr>
            <w:r w:rsidRPr="006513DE">
              <w:rPr>
                <w:rFonts w:ascii="Arial" w:eastAsia="Arial" w:hAnsi="Arial"/>
                <w:bCs/>
                <w:sz w:val="22"/>
              </w:rPr>
              <w:t>Begin to look towards activities that the patient realistically feels able to take part in and, assuming there are recognised improvements, to try to take up that activity again</w:t>
            </w:r>
          </w:p>
        </w:tc>
      </w:tr>
      <w:tr w:rsidR="005D56D2" w:rsidRPr="006513DE" w14:paraId="0526B1D3" w14:textId="77777777" w:rsidTr="006513DE">
        <w:tblPrEx>
          <w:tblCellMar>
            <w:top w:w="0" w:type="dxa"/>
            <w:left w:w="0" w:type="dxa"/>
            <w:bottom w:w="0" w:type="dxa"/>
            <w:right w:w="0" w:type="dxa"/>
          </w:tblCellMar>
        </w:tblPrEx>
        <w:tc>
          <w:tcPr>
            <w:tcW w:w="2132" w:type="dxa"/>
            <w:shd w:val="clear" w:color="auto" w:fill="auto"/>
          </w:tcPr>
          <w:p w14:paraId="050AFE6E" w14:textId="77777777" w:rsidR="005D56D2" w:rsidRPr="006513DE" w:rsidRDefault="006D0CB9" w:rsidP="006513DE">
            <w:pPr>
              <w:spacing w:line="0" w:lineRule="atLeast"/>
              <w:rPr>
                <w:rFonts w:ascii="Arial" w:eastAsia="Arial" w:hAnsi="Arial"/>
                <w:b/>
                <w:color w:val="0E006E"/>
                <w:sz w:val="22"/>
              </w:rPr>
            </w:pPr>
            <w:r w:rsidRPr="006513DE">
              <w:rPr>
                <w:rFonts w:ascii="Arial" w:eastAsia="Arial" w:hAnsi="Arial"/>
                <w:b/>
                <w:color w:val="0E006E"/>
                <w:sz w:val="22"/>
              </w:rPr>
              <w:t xml:space="preserve">D. </w:t>
            </w:r>
            <w:r w:rsidR="005D56D2" w:rsidRPr="006513DE">
              <w:rPr>
                <w:rFonts w:ascii="Arial" w:eastAsia="Arial" w:hAnsi="Arial"/>
                <w:b/>
                <w:color w:val="0E006E"/>
                <w:sz w:val="22"/>
              </w:rPr>
              <w:t>Professionalism</w:t>
            </w:r>
          </w:p>
        </w:tc>
        <w:tc>
          <w:tcPr>
            <w:tcW w:w="4677" w:type="dxa"/>
            <w:shd w:val="clear" w:color="auto" w:fill="auto"/>
          </w:tcPr>
          <w:p w14:paraId="11CF6E79" w14:textId="77777777" w:rsidR="00175898" w:rsidRPr="006513DE" w:rsidRDefault="00175898" w:rsidP="006513DE">
            <w:pPr>
              <w:spacing w:line="0" w:lineRule="atLeast"/>
              <w:rPr>
                <w:rFonts w:ascii="Arial" w:eastAsia="Arial" w:hAnsi="Arial"/>
                <w:bCs/>
                <w:sz w:val="22"/>
              </w:rPr>
            </w:pPr>
            <w:r w:rsidRPr="006513DE">
              <w:rPr>
                <w:rFonts w:ascii="Arial" w:eastAsia="Arial" w:hAnsi="Arial"/>
                <w:b/>
                <w:sz w:val="22"/>
              </w:rPr>
              <w:t>Involve others in patient management:</w:t>
            </w:r>
            <w:r w:rsidRPr="006513DE">
              <w:rPr>
                <w:rFonts w:ascii="Arial" w:eastAsia="Arial" w:hAnsi="Arial"/>
                <w:bCs/>
                <w:sz w:val="22"/>
              </w:rPr>
              <w:t xml:space="preserve"> </w:t>
            </w:r>
            <w:r w:rsidR="00720D04">
              <w:rPr>
                <w:rFonts w:ascii="Arial" w:eastAsia="Arial" w:hAnsi="Arial"/>
                <w:bCs/>
                <w:sz w:val="22"/>
              </w:rPr>
              <w:t>Sia</w:t>
            </w:r>
            <w:r w:rsidRPr="006513DE">
              <w:rPr>
                <w:rFonts w:ascii="Arial" w:eastAsia="Arial" w:hAnsi="Arial"/>
                <w:bCs/>
                <w:sz w:val="22"/>
              </w:rPr>
              <w:t xml:space="preserve"> also considered whether the patient might </w:t>
            </w:r>
            <w:r w:rsidR="00720D04" w:rsidRPr="00720D04">
              <w:rPr>
                <w:rFonts w:ascii="Arial" w:eastAsia="Arial" w:hAnsi="Arial"/>
                <w:bCs/>
                <w:sz w:val="22"/>
              </w:rPr>
              <w:t xml:space="preserve">benefit from referral to a pain management specialist. </w:t>
            </w:r>
            <w:r w:rsidR="006E4636">
              <w:rPr>
                <w:rFonts w:ascii="Arial" w:eastAsia="Arial" w:hAnsi="Arial"/>
                <w:bCs/>
                <w:sz w:val="22"/>
              </w:rPr>
              <w:t>He</w:t>
            </w:r>
            <w:r w:rsidR="00720D04" w:rsidRPr="00720D04">
              <w:rPr>
                <w:rFonts w:ascii="Arial" w:eastAsia="Arial" w:hAnsi="Arial"/>
                <w:bCs/>
                <w:sz w:val="22"/>
              </w:rPr>
              <w:t xml:space="preserve"> reflected that for many chronic pain sufferers there was some good evidence that learning to develop personal strategies to live with chronic pain was helpful, although </w:t>
            </w:r>
            <w:r w:rsidR="006E4636">
              <w:rPr>
                <w:rFonts w:ascii="Arial" w:eastAsia="Arial" w:hAnsi="Arial"/>
                <w:bCs/>
                <w:sz w:val="22"/>
              </w:rPr>
              <w:t>Sai</w:t>
            </w:r>
            <w:r w:rsidR="00720D04" w:rsidRPr="00720D04">
              <w:rPr>
                <w:rFonts w:ascii="Arial" w:eastAsia="Arial" w:hAnsi="Arial"/>
                <w:bCs/>
                <w:sz w:val="22"/>
              </w:rPr>
              <w:t xml:space="preserve"> was unaware of examples for migraine and trigeminal neuralgia. See also B regarding reviewing and exploring the literature surrounding migraine/headache.</w:t>
            </w:r>
          </w:p>
          <w:p w14:paraId="5DCDC763" w14:textId="77777777" w:rsidR="00DF1980" w:rsidRPr="006513DE" w:rsidRDefault="00DF1980" w:rsidP="006513DE">
            <w:pPr>
              <w:spacing w:line="0" w:lineRule="atLeast"/>
              <w:rPr>
                <w:rFonts w:ascii="Arial" w:eastAsia="Arial" w:hAnsi="Arial"/>
                <w:bCs/>
                <w:sz w:val="22"/>
              </w:rPr>
            </w:pPr>
          </w:p>
          <w:p w14:paraId="3A66F9FB" w14:textId="77777777" w:rsidR="00DF1980" w:rsidRPr="006513DE" w:rsidRDefault="00DF1980" w:rsidP="006513DE">
            <w:pPr>
              <w:spacing w:line="0" w:lineRule="atLeast"/>
              <w:rPr>
                <w:rFonts w:ascii="Arial" w:eastAsia="Arial" w:hAnsi="Arial"/>
                <w:bCs/>
                <w:sz w:val="22"/>
              </w:rPr>
            </w:pPr>
          </w:p>
        </w:tc>
        <w:tc>
          <w:tcPr>
            <w:tcW w:w="3855" w:type="dxa"/>
            <w:shd w:val="clear" w:color="auto" w:fill="auto"/>
          </w:tcPr>
          <w:p w14:paraId="1B90E3EF" w14:textId="77777777" w:rsidR="00DF1980" w:rsidRPr="006513DE" w:rsidRDefault="00DF1980" w:rsidP="006513DE">
            <w:pPr>
              <w:numPr>
                <w:ilvl w:val="0"/>
                <w:numId w:val="13"/>
              </w:numPr>
              <w:spacing w:line="0" w:lineRule="atLeast"/>
              <w:ind w:left="360"/>
              <w:rPr>
                <w:rFonts w:ascii="Arial" w:eastAsia="Arial" w:hAnsi="Arial"/>
                <w:bCs/>
                <w:sz w:val="22"/>
              </w:rPr>
            </w:pPr>
            <w:r w:rsidRPr="006513DE">
              <w:rPr>
                <w:rFonts w:ascii="Arial" w:eastAsia="Arial" w:hAnsi="Arial"/>
                <w:bCs/>
                <w:sz w:val="22"/>
              </w:rPr>
              <w:t xml:space="preserve">To consider this further and to investigate benefit from referral to a pain management specialist. </w:t>
            </w:r>
            <w:r w:rsidR="006E4636">
              <w:rPr>
                <w:rFonts w:ascii="Arial" w:eastAsia="Arial" w:hAnsi="Arial"/>
                <w:bCs/>
                <w:sz w:val="22"/>
              </w:rPr>
              <w:t xml:space="preserve">He </w:t>
            </w:r>
            <w:r w:rsidRPr="006513DE">
              <w:rPr>
                <w:rFonts w:ascii="Arial" w:eastAsia="Arial" w:hAnsi="Arial"/>
                <w:bCs/>
                <w:sz w:val="22"/>
              </w:rPr>
              <w:t xml:space="preserve">reflected that for many chronic pain sufferers there was some good evidence that learning to develop personal strategies to live with chronic pain was helpful, although my </w:t>
            </w:r>
            <w:r w:rsidR="00720D04">
              <w:rPr>
                <w:rFonts w:ascii="Arial" w:eastAsia="Arial" w:hAnsi="Arial"/>
                <w:bCs/>
                <w:sz w:val="22"/>
              </w:rPr>
              <w:t>Sai</w:t>
            </w:r>
            <w:r w:rsidRPr="006513DE">
              <w:rPr>
                <w:rFonts w:ascii="Arial" w:eastAsia="Arial" w:hAnsi="Arial"/>
                <w:bCs/>
                <w:sz w:val="22"/>
              </w:rPr>
              <w:t xml:space="preserve"> was unaware of examples for migraine and trigeminal neuralgia. See also B regarding reviewing and exploring the literature surrounding migraine/headache</w:t>
            </w:r>
          </w:p>
          <w:p w14:paraId="208501D2" w14:textId="77777777" w:rsidR="00DF1980" w:rsidRPr="006513DE" w:rsidRDefault="00DF1980" w:rsidP="006513DE">
            <w:pPr>
              <w:spacing w:line="0" w:lineRule="atLeast"/>
              <w:rPr>
                <w:rFonts w:ascii="Arial" w:eastAsia="Arial" w:hAnsi="Arial"/>
                <w:bCs/>
                <w:sz w:val="22"/>
              </w:rPr>
            </w:pPr>
          </w:p>
          <w:p w14:paraId="29A39F65" w14:textId="77777777" w:rsidR="005D56D2" w:rsidRPr="006513DE" w:rsidRDefault="00DF1980" w:rsidP="006513DE">
            <w:pPr>
              <w:numPr>
                <w:ilvl w:val="0"/>
                <w:numId w:val="13"/>
              </w:numPr>
              <w:spacing w:line="0" w:lineRule="atLeast"/>
              <w:ind w:left="360"/>
              <w:rPr>
                <w:rFonts w:ascii="Arial" w:eastAsia="Arial" w:hAnsi="Arial"/>
                <w:bCs/>
                <w:sz w:val="22"/>
              </w:rPr>
            </w:pPr>
            <w:r w:rsidRPr="006513DE">
              <w:rPr>
                <w:rFonts w:ascii="Arial" w:eastAsia="Arial" w:hAnsi="Arial"/>
                <w:bCs/>
                <w:sz w:val="22"/>
              </w:rPr>
              <w:t xml:space="preserve">To investigate whether the patient has accessed such services already. Possibly consider writing to </w:t>
            </w:r>
            <w:r w:rsidR="00720D04">
              <w:rPr>
                <w:rFonts w:ascii="Arial" w:eastAsia="Arial" w:hAnsi="Arial"/>
                <w:bCs/>
                <w:sz w:val="22"/>
              </w:rPr>
              <w:t>patient</w:t>
            </w:r>
            <w:r w:rsidRPr="006513DE">
              <w:rPr>
                <w:rFonts w:ascii="Arial" w:eastAsia="Arial" w:hAnsi="Arial"/>
                <w:bCs/>
                <w:sz w:val="22"/>
              </w:rPr>
              <w:t>’s GP and specialist (managing her trigeminal neuralgia) to explore these options further</w:t>
            </w:r>
          </w:p>
        </w:tc>
      </w:tr>
    </w:tbl>
    <w:p w14:paraId="38808DBF" w14:textId="77777777" w:rsidR="00CE4583" w:rsidRDefault="00CE4583" w:rsidP="00DF1980">
      <w:pPr>
        <w:spacing w:line="0" w:lineRule="atLeast"/>
        <w:rPr>
          <w:rFonts w:ascii="Arial" w:eastAsia="Arial" w:hAnsi="Arial"/>
          <w:b/>
          <w:color w:val="FFFFFF"/>
          <w:sz w:val="18"/>
        </w:rPr>
      </w:pPr>
      <w:bookmarkStart w:id="0" w:name="page18"/>
      <w:bookmarkEnd w:id="0"/>
    </w:p>
    <w:sectPr w:rsidR="00CE4583">
      <w:type w:val="continuous"/>
      <w:pgSz w:w="11900" w:h="16838"/>
      <w:pgMar w:top="403" w:right="546" w:bottom="252" w:left="70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F3E6C48"/>
    <w:multiLevelType w:val="hybridMultilevel"/>
    <w:tmpl w:val="C200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51306"/>
    <w:multiLevelType w:val="hybridMultilevel"/>
    <w:tmpl w:val="1A60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740C3"/>
    <w:multiLevelType w:val="hybridMultilevel"/>
    <w:tmpl w:val="4F5C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506B22"/>
    <w:multiLevelType w:val="hybridMultilevel"/>
    <w:tmpl w:val="89A63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8F5F7D"/>
    <w:multiLevelType w:val="hybridMultilevel"/>
    <w:tmpl w:val="32C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A31"/>
    <w:rsid w:val="000F649C"/>
    <w:rsid w:val="00175898"/>
    <w:rsid w:val="001B7B9B"/>
    <w:rsid w:val="00294D17"/>
    <w:rsid w:val="005D56D2"/>
    <w:rsid w:val="00613019"/>
    <w:rsid w:val="006513DE"/>
    <w:rsid w:val="006D0CB9"/>
    <w:rsid w:val="006E4636"/>
    <w:rsid w:val="006F3A31"/>
    <w:rsid w:val="00720D04"/>
    <w:rsid w:val="00A20964"/>
    <w:rsid w:val="00A812B2"/>
    <w:rsid w:val="00CC5AB8"/>
    <w:rsid w:val="00CE4583"/>
    <w:rsid w:val="00D55883"/>
    <w:rsid w:val="00D92ED5"/>
    <w:rsid w:val="00DF1980"/>
    <w:rsid w:val="00E14172"/>
    <w:rsid w:val="00EA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1BE427"/>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5D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6513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B42640D377C4E872B4DAD4BDDC457" ma:contentTypeVersion="12" ma:contentTypeDescription="Create a new document." ma:contentTypeScope="" ma:versionID="c07522a04ca681b6f302a2aa104747fe">
  <xsd:schema xmlns:xsd="http://www.w3.org/2001/XMLSchema" xmlns:xs="http://www.w3.org/2001/XMLSchema" xmlns:p="http://schemas.microsoft.com/office/2006/metadata/properties" xmlns:ns2="87475ff2-24ab-4ee9-97aa-777f6b721fd4" xmlns:ns3="d596cd02-9f70-4973-97e5-0e92b808872b" targetNamespace="http://schemas.microsoft.com/office/2006/metadata/properties" ma:root="true" ma:fieldsID="e1dd2b72a6c01a605c074444a81e226b" ns2:_="" ns3:_="">
    <xsd:import namespace="87475ff2-24ab-4ee9-97aa-777f6b721fd4"/>
    <xsd:import namespace="d596cd02-9f70-4973-97e5-0e92b8088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5ff2-24ab-4ee9-97aa-777f6b721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6cd02-9f70-4973-97e5-0e92b8088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A6740-C07B-45B9-8D03-33F1397F8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5ff2-24ab-4ee9-97aa-777f6b721fd4"/>
    <ds:schemaRef ds:uri="d596cd02-9f70-4973-97e5-0e92b8088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F439D-A914-4B6B-932E-0781B4B0CB67}">
  <ds:schemaRefs>
    <ds:schemaRef ds:uri="http://schemas.microsoft.com/sharepoint/v3/contenttype/forms"/>
  </ds:schemaRefs>
</ds:datastoreItem>
</file>

<file path=customXml/itemProps3.xml><?xml version="1.0" encoding="utf-8"?>
<ds:datastoreItem xmlns:ds="http://schemas.openxmlformats.org/officeDocument/2006/customXml" ds:itemID="{37C50F7D-AB82-47EA-B984-18A3F788A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2022-02-16T10:34:00Z</dcterms:created>
  <dcterms:modified xsi:type="dcterms:W3CDTF">2022-02-16T10:34:00Z</dcterms:modified>
</cp:coreProperties>
</file>