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888C4" w14:textId="77777777" w:rsidR="00A678C3" w:rsidRDefault="00A678C3">
      <w:pPr>
        <w:rPr>
          <w:rFonts w:ascii="Arial" w:hAnsi="Arial" w:cs="Arial"/>
          <w:lang w:val="en-GB"/>
        </w:rPr>
      </w:pPr>
    </w:p>
    <w:p w14:paraId="64931047" w14:textId="77777777" w:rsidR="002B7914" w:rsidRDefault="002B7914">
      <w:pPr>
        <w:rPr>
          <w:rFonts w:ascii="Arial" w:hAnsi="Arial" w:cs="Arial"/>
          <w:lang w:val="en-GB"/>
        </w:rPr>
      </w:pPr>
    </w:p>
    <w:p w14:paraId="78E47292" w14:textId="77777777" w:rsidR="002B7914" w:rsidRDefault="002B7914">
      <w:pPr>
        <w:rPr>
          <w:rFonts w:ascii="Arial" w:hAnsi="Arial" w:cs="Arial"/>
          <w:lang w:val="en-GB"/>
        </w:rPr>
      </w:pPr>
    </w:p>
    <w:p w14:paraId="6F0C31C3" w14:textId="77777777" w:rsidR="002B7914" w:rsidRDefault="002B7914">
      <w:pPr>
        <w:rPr>
          <w:rFonts w:ascii="Arial" w:hAnsi="Arial" w:cs="Arial"/>
          <w:lang w:val="en-GB"/>
        </w:rPr>
      </w:pPr>
    </w:p>
    <w:p w14:paraId="41DE073E" w14:textId="77777777" w:rsidR="002B7914" w:rsidRDefault="002B7914">
      <w:pPr>
        <w:rPr>
          <w:rFonts w:ascii="Arial" w:hAnsi="Arial" w:cs="Arial"/>
          <w:lang w:val="en-GB"/>
        </w:rPr>
      </w:pPr>
    </w:p>
    <w:p w14:paraId="7DC8A3AC" w14:textId="77777777" w:rsidR="002B7914" w:rsidRDefault="002B7914">
      <w:pPr>
        <w:rPr>
          <w:rFonts w:ascii="Arial" w:hAnsi="Arial" w:cs="Arial"/>
          <w:lang w:val="en-GB"/>
        </w:rPr>
      </w:pPr>
    </w:p>
    <w:p w14:paraId="153BE8A3" w14:textId="77777777" w:rsidR="002B7914" w:rsidRDefault="002B7914">
      <w:pPr>
        <w:rPr>
          <w:rFonts w:ascii="Arial" w:hAnsi="Arial" w:cs="Arial"/>
          <w:lang w:val="en-GB"/>
        </w:rPr>
      </w:pPr>
    </w:p>
    <w:p w14:paraId="36585F1A" w14:textId="77777777" w:rsidR="002B7914" w:rsidRDefault="002B7914">
      <w:pPr>
        <w:rPr>
          <w:rFonts w:ascii="Arial" w:hAnsi="Arial" w:cs="Arial"/>
          <w:lang w:val="en-GB"/>
        </w:rPr>
      </w:pPr>
    </w:p>
    <w:p w14:paraId="34637AD8" w14:textId="4C25D0F2" w:rsidR="002B7914" w:rsidRPr="00A678C3" w:rsidRDefault="0046543C" w:rsidP="002B7914">
      <w:pPr>
        <w:rPr>
          <w:rFonts w:ascii="Arial" w:hAnsi="Arial" w:cs="Arial"/>
          <w:b/>
          <w:color w:val="7F7F7F" w:themeColor="text1" w:themeTint="80"/>
          <w:sz w:val="72"/>
          <w:szCs w:val="72"/>
          <w:lang w:val="en-GB"/>
        </w:rPr>
      </w:pPr>
      <w:r>
        <w:rPr>
          <w:rFonts w:ascii="Arial" w:hAnsi="Arial" w:cs="Arial"/>
          <w:b/>
          <w:color w:val="7F7F7F" w:themeColor="text1" w:themeTint="80"/>
          <w:sz w:val="72"/>
          <w:szCs w:val="72"/>
          <w:lang w:val="en-GB"/>
        </w:rPr>
        <w:t xml:space="preserve">National Council for </w:t>
      </w:r>
      <w:bookmarkStart w:id="0" w:name="_GoBack"/>
      <w:bookmarkEnd w:id="0"/>
      <w:r>
        <w:rPr>
          <w:rFonts w:ascii="Arial" w:hAnsi="Arial" w:cs="Arial"/>
          <w:b/>
          <w:color w:val="7F7F7F" w:themeColor="text1" w:themeTint="80"/>
          <w:sz w:val="72"/>
          <w:szCs w:val="72"/>
          <w:lang w:val="en-GB"/>
        </w:rPr>
        <w:t>Osteopathic Research (NCOR)</w:t>
      </w:r>
    </w:p>
    <w:p w14:paraId="676C752D" w14:textId="77777777" w:rsidR="002B7914" w:rsidRPr="00A678C3" w:rsidRDefault="002B7914" w:rsidP="002B7914">
      <w:pPr>
        <w:rPr>
          <w:rFonts w:ascii="Arial" w:hAnsi="Arial" w:cs="Arial"/>
          <w:color w:val="7F7F7F" w:themeColor="text1" w:themeTint="80"/>
          <w:lang w:val="en-GB"/>
        </w:rPr>
      </w:pPr>
    </w:p>
    <w:p w14:paraId="74110626" w14:textId="77777777" w:rsidR="0046543C" w:rsidRDefault="0046543C" w:rsidP="0046543C">
      <w:pPr>
        <w:spacing w:after="240"/>
        <w:rPr>
          <w:rFonts w:ascii="Tahoma" w:hAnsi="Tahoma" w:cs="Tahoma"/>
        </w:rPr>
      </w:pPr>
    </w:p>
    <w:p w14:paraId="2AB55B50" w14:textId="77777777" w:rsidR="0046543C" w:rsidRPr="00CF20DF" w:rsidRDefault="0046543C" w:rsidP="0046543C">
      <w:pPr>
        <w:spacing w:after="240"/>
        <w:rPr>
          <w:rFonts w:ascii="Tahoma" w:hAnsi="Tahoma" w:cs="Tahoma"/>
        </w:rPr>
      </w:pPr>
      <w:r w:rsidRPr="00CF20DF">
        <w:rPr>
          <w:rFonts w:ascii="Tahoma" w:hAnsi="Tahoma" w:cs="Tahoma"/>
        </w:rPr>
        <w:t>NCOR has a particularly helpful site (</w:t>
      </w:r>
      <w:hyperlink r:id="rId7" w:history="1">
        <w:r w:rsidRPr="00CF20DF">
          <w:rPr>
            <w:rStyle w:val="Hyperlink"/>
            <w:rFonts w:ascii="Tahoma" w:hAnsi="Tahoma" w:cs="Tahoma"/>
          </w:rPr>
          <w:t>http://www.ncor.org.uk/</w:t>
        </w:r>
      </w:hyperlink>
      <w:r w:rsidRPr="00CF20DF">
        <w:rPr>
          <w:rFonts w:ascii="Tahoma" w:hAnsi="Tahoma" w:cs="Tahoma"/>
        </w:rPr>
        <w:t>) which contains an extensive range of resources to support osteopaths, including some specific information on communicating risks and benefits: (</w:t>
      </w:r>
      <w:hyperlink r:id="rId8" w:history="1">
        <w:r w:rsidRPr="00CF20DF">
          <w:rPr>
            <w:rStyle w:val="Hyperlink"/>
            <w:rFonts w:ascii="Tahoma" w:hAnsi="Tahoma" w:cs="Tahoma"/>
          </w:rPr>
          <w:t>http://www.ncor.org.uk/practitioners/practitioner-information-communicating-benefit-and-risk-in-osteopathy/</w:t>
        </w:r>
      </w:hyperlink>
      <w:r w:rsidRPr="00CF20DF">
        <w:rPr>
          <w:rFonts w:ascii="Tahoma" w:hAnsi="Tahoma" w:cs="Tahoma"/>
        </w:rPr>
        <w:t>). There is also information on research and evidence for osteopathy (</w:t>
      </w:r>
      <w:hyperlink r:id="rId9" w:history="1">
        <w:r w:rsidRPr="00CF20DF">
          <w:rPr>
            <w:rStyle w:val="Hyperlink"/>
            <w:rFonts w:ascii="Tahoma" w:hAnsi="Tahoma" w:cs="Tahoma"/>
          </w:rPr>
          <w:t>http://www.ncor.org.uk/research/evidence-for-osteopathy/</w:t>
        </w:r>
      </w:hyperlink>
      <w:r w:rsidRPr="00CF20DF">
        <w:rPr>
          <w:rFonts w:ascii="Tahoma" w:hAnsi="Tahoma" w:cs="Tahoma"/>
        </w:rPr>
        <w:t xml:space="preserve">) which might also inform approaches to communication and consent. </w:t>
      </w:r>
    </w:p>
    <w:p w14:paraId="0A7CE2AF" w14:textId="77777777" w:rsidR="0046543C" w:rsidRPr="00CF20DF" w:rsidRDefault="0046543C" w:rsidP="0046543C">
      <w:pPr>
        <w:spacing w:after="240"/>
        <w:rPr>
          <w:rFonts w:ascii="Tahoma" w:hAnsi="Tahoma" w:cs="Tahoma"/>
        </w:rPr>
      </w:pPr>
      <w:r w:rsidRPr="00CF20DF">
        <w:rPr>
          <w:rFonts w:ascii="Tahoma" w:hAnsi="Tahoma" w:cs="Tahoma"/>
        </w:rPr>
        <w:t>The PILARS resource (</w:t>
      </w:r>
      <w:hyperlink r:id="rId10" w:history="1">
        <w:r w:rsidRPr="00CF20DF">
          <w:rPr>
            <w:rStyle w:val="Hyperlink"/>
            <w:rFonts w:ascii="Tahoma" w:hAnsi="Tahoma" w:cs="Tahoma"/>
          </w:rPr>
          <w:t>http://www.ncor.org.uk/practitioners/pilars/</w:t>
        </w:r>
      </w:hyperlink>
      <w:r w:rsidRPr="00CF20DF">
        <w:rPr>
          <w:rFonts w:ascii="Tahoma" w:hAnsi="Tahoma" w:cs="Tahoma"/>
        </w:rPr>
        <w:t xml:space="preserve">)managed by NCOR is a site where osteopaths can anonymously share incidents related to osteopathic care, adverse events or other issues. This can be used for research and provides a learning resource for other osteopaths. It can be accessed via the </w:t>
      </w:r>
      <w:r w:rsidRPr="00CF20DF">
        <w:rPr>
          <w:rFonts w:ascii="Tahoma" w:hAnsi="Tahoma" w:cs="Tahoma"/>
          <w:b/>
        </w:rPr>
        <w:t>o z</w:t>
      </w:r>
      <w:r w:rsidRPr="00CF20DF">
        <w:rPr>
          <w:rFonts w:ascii="Tahoma" w:hAnsi="Tahoma" w:cs="Tahoma"/>
        </w:rPr>
        <w:t xml:space="preserve">one (under </w:t>
      </w:r>
      <w:r w:rsidRPr="00CF20DF">
        <w:rPr>
          <w:rFonts w:ascii="Tahoma" w:hAnsi="Tahoma" w:cs="Tahoma"/>
          <w:i/>
        </w:rPr>
        <w:t>news and resources &gt; research)</w:t>
      </w:r>
      <w:r w:rsidRPr="00CF20DF">
        <w:rPr>
          <w:rFonts w:ascii="Tahoma" w:hAnsi="Tahoma" w:cs="Tahoma"/>
        </w:rPr>
        <w:t xml:space="preserve">. The events described on the site are varied, but communication is an aspect which many have in common, and this could provide an effective learning tool for osteopaths. </w:t>
      </w:r>
    </w:p>
    <w:p w14:paraId="77453086" w14:textId="77777777" w:rsidR="002B7914" w:rsidRDefault="002B7914">
      <w:pPr>
        <w:rPr>
          <w:rFonts w:ascii="Arial" w:hAnsi="Arial" w:cs="Arial"/>
          <w:lang w:val="en-GB"/>
        </w:rPr>
      </w:pPr>
    </w:p>
    <w:p w14:paraId="43E3A9A9" w14:textId="77777777" w:rsidR="005E68C0" w:rsidRDefault="005E68C0">
      <w:pPr>
        <w:rPr>
          <w:rFonts w:ascii="Arial" w:hAnsi="Arial" w:cs="Arial"/>
          <w:lang w:val="en-GB"/>
        </w:rPr>
      </w:pPr>
    </w:p>
    <w:p w14:paraId="0FF085F3" w14:textId="77777777" w:rsidR="005E68C0" w:rsidRDefault="005E68C0">
      <w:pPr>
        <w:rPr>
          <w:rFonts w:ascii="Arial" w:hAnsi="Arial" w:cs="Arial"/>
          <w:lang w:val="en-GB"/>
        </w:rPr>
      </w:pPr>
    </w:p>
    <w:p w14:paraId="194F6EAE" w14:textId="77777777" w:rsidR="005E68C0" w:rsidRDefault="005E68C0">
      <w:pPr>
        <w:rPr>
          <w:rFonts w:ascii="Arial" w:hAnsi="Arial" w:cs="Arial"/>
          <w:lang w:val="en-GB"/>
        </w:rPr>
      </w:pPr>
    </w:p>
    <w:p w14:paraId="1755D3EB" w14:textId="77777777" w:rsidR="005E68C0" w:rsidRDefault="005E68C0">
      <w:pPr>
        <w:rPr>
          <w:rFonts w:ascii="Arial" w:hAnsi="Arial" w:cs="Arial"/>
          <w:lang w:val="en-GB"/>
        </w:rPr>
      </w:pPr>
    </w:p>
    <w:sectPr w:rsidR="005E68C0" w:rsidSect="005E68C0">
      <w:headerReference w:type="first" r:id="rId11"/>
      <w:pgSz w:w="11900" w:h="16840"/>
      <w:pgMar w:top="709" w:right="709" w:bottom="709" w:left="709" w:header="192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83DBB" w14:textId="77777777" w:rsidR="00962085" w:rsidRDefault="00962085" w:rsidP="00CD351A">
      <w:r>
        <w:separator/>
      </w:r>
    </w:p>
  </w:endnote>
  <w:endnote w:type="continuationSeparator" w:id="0">
    <w:p w14:paraId="2CA0B88B" w14:textId="77777777" w:rsidR="00962085" w:rsidRDefault="00962085" w:rsidP="00CD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D0200" w14:textId="77777777" w:rsidR="00962085" w:rsidRDefault="00962085" w:rsidP="00CD351A">
      <w:r>
        <w:separator/>
      </w:r>
    </w:p>
  </w:footnote>
  <w:footnote w:type="continuationSeparator" w:id="0">
    <w:p w14:paraId="79FA00CF" w14:textId="77777777" w:rsidR="00962085" w:rsidRDefault="00962085" w:rsidP="00CD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C46ED" w14:textId="77777777" w:rsidR="005E68C0" w:rsidRDefault="005E68C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0" wp14:anchorId="6886E926" wp14:editId="0DE326F3">
          <wp:simplePos x="0" y="0"/>
          <wp:positionH relativeFrom="page">
            <wp:posOffset>-45720</wp:posOffset>
          </wp:positionH>
          <wp:positionV relativeFrom="page">
            <wp:posOffset>2241</wp:posOffset>
          </wp:positionV>
          <wp:extent cx="7559823" cy="1258447"/>
          <wp:effectExtent l="0" t="0" r="0" b="1206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PD logos Cover A4-2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23" cy="1258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C0"/>
    <w:rsid w:val="000C4524"/>
    <w:rsid w:val="00153007"/>
    <w:rsid w:val="0021511D"/>
    <w:rsid w:val="0026518D"/>
    <w:rsid w:val="002B7914"/>
    <w:rsid w:val="0046543C"/>
    <w:rsid w:val="005627F0"/>
    <w:rsid w:val="005E68C0"/>
    <w:rsid w:val="0063748E"/>
    <w:rsid w:val="00795701"/>
    <w:rsid w:val="007E794E"/>
    <w:rsid w:val="00877480"/>
    <w:rsid w:val="0089222B"/>
    <w:rsid w:val="00962085"/>
    <w:rsid w:val="00976921"/>
    <w:rsid w:val="00A678C3"/>
    <w:rsid w:val="00BE7E33"/>
    <w:rsid w:val="00BF5DED"/>
    <w:rsid w:val="00CD351A"/>
    <w:rsid w:val="00CF20DF"/>
    <w:rsid w:val="00D977A8"/>
    <w:rsid w:val="00DF09AB"/>
    <w:rsid w:val="00E21B3A"/>
    <w:rsid w:val="00E31F7E"/>
    <w:rsid w:val="00E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C0F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51A"/>
  </w:style>
  <w:style w:type="paragraph" w:styleId="Footer">
    <w:name w:val="footer"/>
    <w:basedOn w:val="Normal"/>
    <w:link w:val="FooterChar"/>
    <w:uiPriority w:val="99"/>
    <w:unhideWhenUsed/>
    <w:rsid w:val="00CD3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51A"/>
  </w:style>
  <w:style w:type="character" w:styleId="Hyperlink">
    <w:name w:val="Hyperlink"/>
    <w:basedOn w:val="DefaultParagraphFont"/>
    <w:uiPriority w:val="99"/>
    <w:unhideWhenUsed/>
    <w:rsid w:val="004654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51A"/>
  </w:style>
  <w:style w:type="paragraph" w:styleId="Footer">
    <w:name w:val="footer"/>
    <w:basedOn w:val="Normal"/>
    <w:link w:val="FooterChar"/>
    <w:uiPriority w:val="99"/>
    <w:unhideWhenUsed/>
    <w:rsid w:val="00CD3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51A"/>
  </w:style>
  <w:style w:type="character" w:styleId="Hyperlink">
    <w:name w:val="Hyperlink"/>
    <w:basedOn w:val="DefaultParagraphFont"/>
    <w:uiPriority w:val="99"/>
    <w:unhideWhenUsed/>
    <w:rsid w:val="00465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or.org.uk/practitioners/practitioner-information-communicating-benefit-and-risk-in-osteopath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or.org.uk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cor.org.uk/practitioners/pil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or.org.uk/research/evidence-for-osteopath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Reid</dc:creator>
  <cp:lastModifiedBy>Sarah Eldred (General Osteopathic Council)</cp:lastModifiedBy>
  <cp:revision>2</cp:revision>
  <cp:lastPrinted>2016-12-12T16:02:00Z</cp:lastPrinted>
  <dcterms:created xsi:type="dcterms:W3CDTF">2017-01-06T16:42:00Z</dcterms:created>
  <dcterms:modified xsi:type="dcterms:W3CDTF">2017-01-06T16:42:00Z</dcterms:modified>
</cp:coreProperties>
</file>